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F24E5" w14:textId="77777777" w:rsidR="0037538E" w:rsidRDefault="00E86E54" w:rsidP="0037538E">
      <w:pPr>
        <w:pStyle w:val="SageHeading"/>
      </w:pPr>
      <w:r w:rsidRPr="00067226">
        <w:t>U.S. Payroll: Year-End Checklist</w:t>
      </w:r>
    </w:p>
    <w:p w14:paraId="2CEB525A" w14:textId="77777777" w:rsidR="0037538E" w:rsidRDefault="0037538E" w:rsidP="0037538E">
      <w:pPr>
        <w:pStyle w:val="SageChecklist"/>
      </w:pPr>
      <w:r>
        <w:rPr>
          <w:rStyle w:val="Strong"/>
        </w:rPr>
        <w:t>Perform all tasks, in the given order, for your current company unless directed otherwise.</w:t>
      </w:r>
    </w:p>
    <w:p w14:paraId="43B854A2" w14:textId="010F6F5A" w:rsidR="00E86E54" w:rsidRPr="00067226" w:rsidRDefault="00E86E54" w:rsidP="00067226">
      <w:pPr>
        <w:pStyle w:val="SageChecklist"/>
      </w:pPr>
      <w:r w:rsidRPr="00067226">
        <w:t xml:space="preserve">Review the </w:t>
      </w:r>
      <w:hyperlink r:id="rId8" w:tgtFrame="_blank" w:tooltip="Recommended Timeline of Year-End Tasks. What do I do when?" w:history="1">
        <w:r w:rsidR="00266373">
          <w:rPr>
            <w:rStyle w:val="Hyperlink"/>
          </w:rPr>
          <w:t>Recommended Timeline of Year-End Tasks</w:t>
        </w:r>
      </w:hyperlink>
      <w:r w:rsidR="00D65DE9">
        <w:t xml:space="preserve">. </w:t>
      </w:r>
    </w:p>
    <w:p w14:paraId="11939D33" w14:textId="0491BE11" w:rsidR="00E86E54" w:rsidRDefault="00E86E54" w:rsidP="00067226">
      <w:pPr>
        <w:pStyle w:val="SageChecklist"/>
      </w:pPr>
      <w:r>
        <w:t>Review and complete setup requirements for the Affordable Care Act. </w:t>
      </w:r>
      <w:r w:rsidR="00D65DE9">
        <w:br/>
      </w:r>
      <w:r w:rsidR="00EE5920">
        <w:t>See</w:t>
      </w:r>
      <w:r w:rsidR="00D65DE9">
        <w:t xml:space="preserve"> </w:t>
      </w:r>
      <w:hyperlink r:id="rId9" w:tgtFrame="_blank" w:tooltip="How do I complete the setup requirements for the Affordable Health Care Act? " w:history="1">
        <w:r w:rsidR="00D65DE9" w:rsidRPr="00D65DE9">
          <w:rPr>
            <w:rStyle w:val="Hyperlink"/>
          </w:rPr>
          <w:t>How do I set up Sage 100 Contractor to support ACA requirements?</w:t>
        </w:r>
      </w:hyperlink>
      <w:r w:rsidRPr="00D65DE9">
        <w:rPr>
          <w:rStyle w:val="Hyperlink"/>
        </w:rPr>
        <w:t> </w:t>
      </w:r>
      <w:r>
        <w:t> </w:t>
      </w:r>
    </w:p>
    <w:p w14:paraId="36E01386" w14:textId="591B421C" w:rsidR="00D65DE9" w:rsidRDefault="00D65DE9" w:rsidP="00D65DE9">
      <w:pPr>
        <w:pStyle w:val="SageChecklist"/>
      </w:pPr>
      <w:r>
        <w:t>Decide whether you need to order ACA-related forms.</w:t>
      </w:r>
      <w:r>
        <w:br/>
      </w:r>
      <w:r w:rsidR="00EE5920">
        <w:t>S</w:t>
      </w:r>
      <w:r>
        <w:t xml:space="preserve">ee </w:t>
      </w:r>
      <w:hyperlink r:id="rId10" w:tgtFrame="_blank" w:tooltip="Which forms should I order for Affordable Care Act reporting?" w:history="1">
        <w:r w:rsidRPr="00D65DE9">
          <w:rPr>
            <w:rStyle w:val="Hyperlink"/>
          </w:rPr>
          <w:t>Which forms should I order for Affordable Care Act reporting?</w:t>
        </w:r>
      </w:hyperlink>
    </w:p>
    <w:p w14:paraId="670278E7" w14:textId="6A852E8F" w:rsidR="00E86E54" w:rsidRDefault="00E86E54" w:rsidP="00067226">
      <w:pPr>
        <w:pStyle w:val="SageChecklist"/>
      </w:pPr>
      <w:r>
        <w:t xml:space="preserve">Order W-2 Forms </w:t>
      </w:r>
      <w:r w:rsidR="00D65DE9">
        <w:t xml:space="preserve">and any required ACA-related forms </w:t>
      </w:r>
      <w:r>
        <w:t xml:space="preserve">from </w:t>
      </w:r>
      <w:hyperlink r:id="rId11" w:history="1">
        <w:r w:rsidRPr="00D65DE9">
          <w:rPr>
            <w:rStyle w:val="Hyperlink"/>
          </w:rPr>
          <w:t xml:space="preserve">Sage </w:t>
        </w:r>
        <w:r w:rsidR="00D65DE9" w:rsidRPr="00D65DE9">
          <w:rPr>
            <w:rStyle w:val="Hyperlink"/>
          </w:rPr>
          <w:t>Construction and Real Estate</w:t>
        </w:r>
        <w:r w:rsidRPr="00D65DE9">
          <w:rPr>
            <w:rStyle w:val="Hyperlink"/>
          </w:rPr>
          <w:t xml:space="preserve"> Forms</w:t>
        </w:r>
      </w:hyperlink>
      <w:r w:rsidR="00D65DE9">
        <w:t xml:space="preserve"> or </w:t>
      </w:r>
      <w:r w:rsidR="006F5283">
        <w:t xml:space="preserve">by </w:t>
      </w:r>
      <w:r w:rsidR="00D65DE9">
        <w:t>phon</w:t>
      </w:r>
      <w:r w:rsidR="006F5283">
        <w:t>ing</w:t>
      </w:r>
      <w:r w:rsidR="00D65DE9">
        <w:t xml:space="preserve"> 1-</w:t>
      </w:r>
      <w:r>
        <w:t>800-760-7929</w:t>
      </w:r>
      <w:r w:rsidR="00D65DE9">
        <w:t>.</w:t>
      </w:r>
    </w:p>
    <w:p w14:paraId="46CD66C8" w14:textId="658958EF" w:rsidR="00E86E54" w:rsidRDefault="00E86E54" w:rsidP="00067226">
      <w:pPr>
        <w:pStyle w:val="SageChecklist"/>
      </w:pPr>
      <w:r>
        <w:t xml:space="preserve">Print and post all payroll checks </w:t>
      </w:r>
      <w:r w:rsidR="004D628C">
        <w:t xml:space="preserve">that have </w:t>
      </w:r>
      <w:r>
        <w:t>a check date in the calendar year</w:t>
      </w:r>
      <w:r w:rsidR="006F5283">
        <w:t xml:space="preserve"> for which you </w:t>
      </w:r>
      <w:r w:rsidR="004D628C">
        <w:t>are</w:t>
      </w:r>
      <w:r w:rsidR="006F5283">
        <w:t xml:space="preserve"> closing payroll</w:t>
      </w:r>
      <w:r>
        <w:t>.</w:t>
      </w:r>
    </w:p>
    <w:p w14:paraId="50ECD94D" w14:textId="76F71AAA" w:rsidR="00E86E54" w:rsidRDefault="00E86E54" w:rsidP="00067226">
      <w:pPr>
        <w:pStyle w:val="SageChecklist"/>
      </w:pPr>
      <w:r>
        <w:t>Review and update employee statuses.</w:t>
      </w:r>
      <w:r w:rsidR="00D65DE9">
        <w:br/>
      </w:r>
      <w:r w:rsidR="004D628C">
        <w:t>S</w:t>
      </w:r>
      <w:r w:rsidR="00D65DE9">
        <w:t xml:space="preserve">ee </w:t>
      </w:r>
      <w:hyperlink r:id="rId12" w:tgtFrame="_blank" w:tooltip="How to verify employee status" w:history="1">
        <w:r w:rsidR="00D65DE9" w:rsidRPr="00D65DE9">
          <w:rPr>
            <w:rStyle w:val="Hyperlink"/>
          </w:rPr>
          <w:t>How to verify employee status</w:t>
        </w:r>
      </w:hyperlink>
      <w:r w:rsidR="00D65DE9" w:rsidRPr="00D65DE9">
        <w:t>.</w:t>
      </w:r>
    </w:p>
    <w:p w14:paraId="2959463A" w14:textId="187EE236" w:rsidR="00E86E54" w:rsidRDefault="00E86E54" w:rsidP="00067226">
      <w:pPr>
        <w:pStyle w:val="SageChecklist"/>
      </w:pPr>
      <w:r>
        <w:t>Perform a </w:t>
      </w:r>
      <w:r w:rsidRPr="00D65DE9">
        <w:rPr>
          <w:rStyle w:val="Strong"/>
          <w:rFonts w:ascii="Sage Text Medium" w:hAnsi="Sage Text Medium"/>
        </w:rPr>
        <w:t>5-3-7 Payroll Audit</w:t>
      </w:r>
      <w:r>
        <w:t xml:space="preserve"> and </w:t>
      </w:r>
      <w:r w:rsidR="006F5283">
        <w:t xml:space="preserve">then </w:t>
      </w:r>
      <w:r>
        <w:t xml:space="preserve">repair </w:t>
      </w:r>
      <w:r w:rsidR="00D65DE9">
        <w:t xml:space="preserve">any </w:t>
      </w:r>
      <w:r>
        <w:t>errors. </w:t>
      </w:r>
      <w:r w:rsidR="00D65DE9">
        <w:br/>
      </w:r>
      <w:r w:rsidR="004D628C">
        <w:t>S</w:t>
      </w:r>
      <w:r w:rsidR="00D65DE9">
        <w:t xml:space="preserve">ee </w:t>
      </w:r>
      <w:hyperlink r:id="rId13" w:tgtFrame="_blank" w:tooltip="How do I repair payroll audit errors?" w:history="1">
        <w:r w:rsidR="00D65DE9" w:rsidRPr="00D65DE9">
          <w:rPr>
            <w:rStyle w:val="Hyperlink"/>
          </w:rPr>
          <w:t>How do I repair payroll audit errors?</w:t>
        </w:r>
      </w:hyperlink>
      <w:r>
        <w:t> </w:t>
      </w:r>
    </w:p>
    <w:p w14:paraId="60E7DE15" w14:textId="50085868" w:rsidR="00E86E54" w:rsidRDefault="00E86E54" w:rsidP="00067226">
      <w:pPr>
        <w:pStyle w:val="SageChecklist"/>
      </w:pPr>
      <w:r>
        <w:t>Print payroll quarterly management reports, as usual.</w:t>
      </w:r>
    </w:p>
    <w:p w14:paraId="3A3FC29E" w14:textId="755A56EA" w:rsidR="00E86E54" w:rsidRDefault="00E86E54" w:rsidP="00067226">
      <w:pPr>
        <w:pStyle w:val="SageChecklist"/>
      </w:pPr>
      <w:r>
        <w:t>Reconcile payroll reports. </w:t>
      </w:r>
      <w:r w:rsidR="00BE2C98">
        <w:br/>
      </w:r>
      <w:r w:rsidR="004D628C">
        <w:t>See</w:t>
      </w:r>
      <w:r w:rsidR="00BE2C98">
        <w:t xml:space="preserve"> </w:t>
      </w:r>
      <w:hyperlink r:id="rId14" w:tgtFrame="_blank" w:tooltip="How to reconcile payroll reports" w:history="1">
        <w:r w:rsidR="00BE2C98" w:rsidRPr="00BE2C98">
          <w:rPr>
            <w:rStyle w:val="Hyperlink"/>
          </w:rPr>
          <w:t>How to reconcile payroll reports</w:t>
        </w:r>
      </w:hyperlink>
      <w:r w:rsidR="00BE2C98" w:rsidRPr="00BE2C98">
        <w:t>.</w:t>
      </w:r>
      <w:r w:rsidRPr="00BE2C98">
        <w:t> </w:t>
      </w:r>
    </w:p>
    <w:p w14:paraId="3B19EBF5" w14:textId="532A9F6F" w:rsidR="00E86E54" w:rsidRDefault="00E86E54" w:rsidP="00067226">
      <w:pPr>
        <w:pStyle w:val="SageChecklist"/>
      </w:pPr>
      <w:r>
        <w:t>Print payroll year-end management reports, as usual.</w:t>
      </w:r>
    </w:p>
    <w:p w14:paraId="6C7DF78F" w14:textId="6AA700EC" w:rsidR="00E86E54" w:rsidRDefault="00E86E54" w:rsidP="00067226">
      <w:pPr>
        <w:pStyle w:val="SageChecklist"/>
      </w:pPr>
      <w:r>
        <w:t xml:space="preserve">Perform </w:t>
      </w:r>
      <w:r w:rsidRPr="00BE2C98">
        <w:rPr>
          <w:rFonts w:ascii="Sage Text Medium" w:hAnsi="Sage Text Medium"/>
        </w:rPr>
        <w:t>a </w:t>
      </w:r>
      <w:r w:rsidRPr="00BE2C98">
        <w:rPr>
          <w:rStyle w:val="Strong"/>
          <w:rFonts w:ascii="Sage Text Medium" w:hAnsi="Sage Text Medium"/>
        </w:rPr>
        <w:t>5-3-7 Payroll Audit</w:t>
      </w:r>
      <w:r w:rsidR="00BE2C98">
        <w:t xml:space="preserve"> </w:t>
      </w:r>
      <w:r>
        <w:t xml:space="preserve">again and repair </w:t>
      </w:r>
      <w:r w:rsidR="006F5283">
        <w:t xml:space="preserve">any </w:t>
      </w:r>
      <w:r>
        <w:t>errors.</w:t>
      </w:r>
      <w:r w:rsidR="006F5283" w:rsidDel="006F5283">
        <w:t xml:space="preserve"> </w:t>
      </w:r>
    </w:p>
    <w:p w14:paraId="24DA4AC8" w14:textId="497507DE" w:rsidR="00042E29" w:rsidRPr="006F5283" w:rsidRDefault="00042E29" w:rsidP="00042E29">
      <w:pPr>
        <w:pStyle w:val="SageChecklist"/>
      </w:pPr>
      <w:r>
        <w:t>Install the year-end tax and software update.</w:t>
      </w:r>
      <w:r>
        <w:br/>
        <w:t xml:space="preserve">See </w:t>
      </w:r>
      <w:hyperlink r:id="rId15" w:tgtFrame="_blank" w:tooltip="FAQ - Year-end update" w:history="1">
        <w:r w:rsidRPr="00A813D6">
          <w:rPr>
            <w:rStyle w:val="Hyperlink"/>
          </w:rPr>
          <w:t>FAQ - Year End update</w:t>
        </w:r>
      </w:hyperlink>
      <w:r w:rsidRPr="48D80C66">
        <w:rPr>
          <w:rStyle w:val="Hyperlink"/>
          <w:color w:val="000000" w:themeColor="text1"/>
        </w:rPr>
        <w:t>.</w:t>
      </w:r>
      <w:r>
        <w:t>  </w:t>
      </w:r>
    </w:p>
    <w:p w14:paraId="1EA216F1" w14:textId="6D301917" w:rsidR="00E86E54" w:rsidRDefault="00EE5920" w:rsidP="00067226">
      <w:pPr>
        <w:pStyle w:val="SageChecklist"/>
      </w:pPr>
      <w:r>
        <w:t xml:space="preserve">Close the payroll year using the </w:t>
      </w:r>
      <w:r w:rsidRPr="003820CA">
        <w:rPr>
          <w:rFonts w:ascii="Sage Text Medium" w:hAnsi="Sage Text Medium"/>
        </w:rPr>
        <w:t>5-3-8 Close Payroll Year</w:t>
      </w:r>
      <w:r>
        <w:t xml:space="preserve"> window.</w:t>
      </w:r>
    </w:p>
    <w:p w14:paraId="417660CD" w14:textId="3BD3EFF4" w:rsidR="00E86E54" w:rsidRDefault="00E86E54" w:rsidP="00067226">
      <w:pPr>
        <w:pStyle w:val="SageChecklist"/>
      </w:pPr>
      <w:r>
        <w:lastRenderedPageBreak/>
        <w:t xml:space="preserve">Update payroll calculations </w:t>
      </w:r>
      <w:r w:rsidR="00D53EB0">
        <w:t xml:space="preserve">for </w:t>
      </w:r>
      <w:r w:rsidR="00C95DAE">
        <w:t xml:space="preserve">the </w:t>
      </w:r>
      <w:r>
        <w:t xml:space="preserve">current </w:t>
      </w:r>
      <w:r w:rsidR="00C95DAE">
        <w:t>year</w:t>
      </w:r>
      <w:r>
        <w:t>.  </w:t>
      </w:r>
      <w:r w:rsidR="00BE3DBB">
        <w:br/>
        <w:t xml:space="preserve">See </w:t>
      </w:r>
      <w:hyperlink r:id="rId16" w:tgtFrame="_blank" w:tooltip="How to update payroll calculations in current company, after archiving payroll" w:history="1">
        <w:r w:rsidR="00BE3DBB" w:rsidRPr="00A813D6">
          <w:rPr>
            <w:rStyle w:val="Hyperlink"/>
          </w:rPr>
          <w:t>What payroll calculations should be updated at the beginning of the new calendar year?</w:t>
        </w:r>
      </w:hyperlink>
      <w:r>
        <w:t> </w:t>
      </w:r>
    </w:p>
    <w:p w14:paraId="756C7A67" w14:textId="32A98A3F" w:rsidR="00E86E54" w:rsidRDefault="00E86E54" w:rsidP="00067226">
      <w:pPr>
        <w:pStyle w:val="SageChecklist"/>
      </w:pPr>
      <w:r>
        <w:t xml:space="preserve">Enter and compute </w:t>
      </w:r>
      <w:r w:rsidR="003820CA">
        <w:t xml:space="preserve">the </w:t>
      </w:r>
      <w:r>
        <w:t>first payroll of the new year in your current company</w:t>
      </w:r>
      <w:r w:rsidR="003820CA">
        <w:t xml:space="preserve">. </w:t>
      </w:r>
      <w:r>
        <w:br/>
      </w:r>
      <w:r w:rsidR="003820CA" w:rsidRPr="48D80C66">
        <w:rPr>
          <w:rFonts w:ascii="Sage Text Medium" w:hAnsi="Sage Text Medium"/>
        </w:rPr>
        <w:t>Note:</w:t>
      </w:r>
      <w:r w:rsidR="003820CA">
        <w:t xml:space="preserve"> P</w:t>
      </w:r>
      <w:r>
        <w:t xml:space="preserve">erform this task </w:t>
      </w:r>
      <w:r w:rsidR="003820CA">
        <w:t xml:space="preserve">only </w:t>
      </w:r>
      <w:r>
        <w:t xml:space="preserve">after you </w:t>
      </w:r>
      <w:r w:rsidR="00C949DF">
        <w:t xml:space="preserve">install the year-end software update and </w:t>
      </w:r>
      <w:r>
        <w:t>close the year in Payroll.</w:t>
      </w:r>
    </w:p>
    <w:p w14:paraId="5DA0AAC4" w14:textId="2D297305" w:rsidR="00E86E54" w:rsidRPr="00264AED" w:rsidRDefault="00503098" w:rsidP="00067226">
      <w:pPr>
        <w:pStyle w:val="SageChecklist"/>
      </w:pPr>
      <w:r>
        <w:t xml:space="preserve">Process and print </w:t>
      </w:r>
      <w:r w:rsidR="00E86E54">
        <w:t xml:space="preserve">W-2s and W-3s </w:t>
      </w:r>
      <w:r>
        <w:t>for the payroll year you closed</w:t>
      </w:r>
      <w:r w:rsidR="00E86E54">
        <w:t>.  </w:t>
      </w:r>
      <w:r>
        <w:br/>
        <w:t xml:space="preserve">See </w:t>
      </w:r>
      <w:hyperlink r:id="rId17" w:tgtFrame="_blank" w:tooltip="How can I run or print my W2s?" w:history="1">
        <w:r w:rsidRPr="00A813D6">
          <w:rPr>
            <w:rStyle w:val="Hyperlink"/>
          </w:rPr>
          <w:t>How to process and print W2s</w:t>
        </w:r>
      </w:hyperlink>
      <w:r w:rsidRPr="00264AED">
        <w:t>.</w:t>
      </w:r>
    </w:p>
    <w:p w14:paraId="77C40A06" w14:textId="3AEB938C" w:rsidR="00E86E54" w:rsidRDefault="00503098" w:rsidP="00067226">
      <w:pPr>
        <w:pStyle w:val="SageChecklist"/>
      </w:pPr>
      <w:r>
        <w:t xml:space="preserve">Generate </w:t>
      </w:r>
      <w:r w:rsidR="00E86E54">
        <w:t xml:space="preserve">ACA forms 1095-C/1094-C or forms 1095-B/1094-B, if needed, </w:t>
      </w:r>
      <w:r>
        <w:t>for the payroll year you closed. </w:t>
      </w:r>
      <w:r>
        <w:br/>
        <w:t xml:space="preserve">See </w:t>
      </w:r>
      <w:hyperlink r:id="rId18" w:tgtFrame="_blank" w:tooltip=" How do I generate the required ACA forms?" w:history="1">
        <w:r w:rsidRPr="00A813D6">
          <w:rPr>
            <w:rStyle w:val="Hyperlink"/>
          </w:rPr>
          <w:t>How do I generate the required ACA forms?</w:t>
        </w:r>
      </w:hyperlink>
    </w:p>
    <w:p w14:paraId="36C18CCE" w14:textId="54A9B341" w:rsidR="00E86E54" w:rsidRDefault="00E86E54" w:rsidP="00067226">
      <w:pPr>
        <w:pStyle w:val="SageChecklist"/>
      </w:pPr>
      <w:r>
        <w:t xml:space="preserve">Print </w:t>
      </w:r>
      <w:r w:rsidR="00503098">
        <w:t xml:space="preserve">the </w:t>
      </w:r>
      <w:r>
        <w:t xml:space="preserve">Federal 941 </w:t>
      </w:r>
      <w:r w:rsidR="00503098">
        <w:t xml:space="preserve">report for the payroll year you closed. </w:t>
      </w:r>
      <w:r w:rsidR="00503098">
        <w:br/>
        <w:t xml:space="preserve">See </w:t>
      </w:r>
      <w:hyperlink r:id="rId19" w:tgtFrame="_blank" w:tooltip="How to print the 941 report" w:history="1">
        <w:r w:rsidR="00503098" w:rsidRPr="00A813D6">
          <w:rPr>
            <w:rStyle w:val="Hyperlink"/>
          </w:rPr>
          <w:t>How to print the 941 report</w:t>
        </w:r>
      </w:hyperlink>
      <w:r w:rsidR="004D628C">
        <w:t>.</w:t>
      </w:r>
    </w:p>
    <w:p w14:paraId="3A4381CB" w14:textId="0D4EA640" w:rsidR="00E86E54" w:rsidRDefault="00503098" w:rsidP="00067226">
      <w:pPr>
        <w:pStyle w:val="SageChecklist"/>
      </w:pPr>
      <w:r>
        <w:t xml:space="preserve">Print the </w:t>
      </w:r>
      <w:r w:rsidR="00E86E54">
        <w:t>Federal 940</w:t>
      </w:r>
      <w:r>
        <w:t xml:space="preserve"> report</w:t>
      </w:r>
      <w:r w:rsidR="00E86E54">
        <w:t xml:space="preserve"> </w:t>
      </w:r>
      <w:r>
        <w:t xml:space="preserve">for the payroll year you closed. </w:t>
      </w:r>
      <w:r>
        <w:br/>
        <w:t xml:space="preserve">See </w:t>
      </w:r>
      <w:hyperlink r:id="rId20" w:tgtFrame="_blank" w:tooltip="How to run and print my 940 report" w:history="1">
        <w:r w:rsidR="004D628C" w:rsidRPr="00A813D6">
          <w:rPr>
            <w:rStyle w:val="Hyperlink"/>
          </w:rPr>
          <w:t>How to run and print the 940 report</w:t>
        </w:r>
      </w:hyperlink>
      <w:r w:rsidR="004D628C" w:rsidRPr="004D628C">
        <w:t>.</w:t>
      </w:r>
    </w:p>
    <w:p w14:paraId="4AD7231C" w14:textId="1D4C8C5D" w:rsidR="00E86E54" w:rsidRPr="003820CA" w:rsidRDefault="004D628C" w:rsidP="00067226">
      <w:pPr>
        <w:pStyle w:val="SageChecklist"/>
        <w:rPr>
          <w:rStyle w:val="Hyperlink"/>
          <w:color w:val="auto"/>
          <w:u w:val="none"/>
        </w:rPr>
      </w:pPr>
      <w:r>
        <w:t xml:space="preserve">Print state </w:t>
      </w:r>
      <w:r w:rsidR="00E86E54">
        <w:t xml:space="preserve">annual payroll reports </w:t>
      </w:r>
      <w:r>
        <w:t>for the payroll year you closed.</w:t>
      </w:r>
      <w:r>
        <w:br/>
        <w:t xml:space="preserve">See </w:t>
      </w:r>
      <w:hyperlink r:id="rId21" w:tgtFrame="_blank" w:tooltip="How to print state reports" w:history="1">
        <w:r w:rsidRPr="00A813D6">
          <w:rPr>
            <w:rStyle w:val="Hyperlink"/>
          </w:rPr>
          <w:t>How to print state reports</w:t>
        </w:r>
      </w:hyperlink>
      <w:r>
        <w:t>.</w:t>
      </w:r>
    </w:p>
    <w:p w14:paraId="7AA0932B" w14:textId="651D88F4" w:rsidR="003820CA" w:rsidRDefault="003820CA" w:rsidP="003820CA">
      <w:pPr>
        <w:pStyle w:val="SageChecklist"/>
      </w:pPr>
      <w:r>
        <w:t xml:space="preserve">When you no longer </w:t>
      </w:r>
      <w:r w:rsidR="00B56C2E">
        <w:t>want</w:t>
      </w:r>
      <w:r w:rsidR="35DBDAE4">
        <w:t xml:space="preserve"> </w:t>
      </w:r>
      <w:r>
        <w:t xml:space="preserve">payroll records for a previous year in your current company, archive the oldest payroll year using </w:t>
      </w:r>
      <w:r w:rsidRPr="48D80C66">
        <w:rPr>
          <w:rFonts w:ascii="Sage Text Medium" w:hAnsi="Sage Text Medium"/>
        </w:rPr>
        <w:t>Database Administration &gt; Archive Company Data &gt; Archive Oldest Payroll Year</w:t>
      </w:r>
      <w:r>
        <w:t>.</w:t>
      </w:r>
    </w:p>
    <w:p w14:paraId="707CD554" w14:textId="10A68149" w:rsidR="00CB7929" w:rsidRDefault="00CB7929" w:rsidP="0062649E">
      <w:pPr>
        <w:pStyle w:val="SageChecklist"/>
        <w:numPr>
          <w:ilvl w:val="0"/>
          <w:numId w:val="0"/>
        </w:numPr>
        <w:ind w:left="357"/>
      </w:pPr>
      <w:r w:rsidRPr="00CB7929">
        <w:rPr>
          <w:b/>
          <w:bCs/>
          <w:color w:val="70AD47" w:themeColor="accent6"/>
        </w:rPr>
        <w:t>UPDATED</w:t>
      </w:r>
      <w:r w:rsidRPr="00CB7929">
        <w:t xml:space="preserve">: Sage 100 Contractor version 26.1 and later offers the option to combine archiving of the oldest fiscal year and the oldest payroll year during the </w:t>
      </w:r>
      <w:r w:rsidRPr="00CB7929">
        <w:rPr>
          <w:b/>
          <w:bCs/>
        </w:rPr>
        <w:t>Archive</w:t>
      </w:r>
      <w:r w:rsidRPr="00CB7929">
        <w:t xml:space="preserve"> </w:t>
      </w:r>
      <w:r w:rsidRPr="00CB7929">
        <w:rPr>
          <w:b/>
          <w:bCs/>
        </w:rPr>
        <w:t>Oldest Fiscal Year</w:t>
      </w:r>
      <w:r w:rsidRPr="00CB7929">
        <w:t xml:space="preserve"> process in </w:t>
      </w:r>
      <w:r w:rsidRPr="00CB7929">
        <w:rPr>
          <w:b/>
          <w:bCs/>
        </w:rPr>
        <w:t>Database Administration for Sage 100 Contractor</w:t>
      </w:r>
      <w:r w:rsidRPr="00CB7929">
        <w:t xml:space="preserve">.  To perform this action, the company database's Fiscal year-end date must be </w:t>
      </w:r>
      <w:r w:rsidRPr="00CB7929">
        <w:rPr>
          <w:b/>
          <w:bCs/>
        </w:rPr>
        <w:t>December 31</w:t>
      </w:r>
      <w:r w:rsidRPr="00CB7929">
        <w:t>, just like the payroll year-end</w:t>
      </w:r>
    </w:p>
    <w:p w14:paraId="031E25D6" w14:textId="614F7FE6" w:rsidR="003820CA" w:rsidRDefault="003820CA" w:rsidP="003820CA">
      <w:pPr>
        <w:pStyle w:val="SageChecklist"/>
      </w:pPr>
      <w:r>
        <w:t xml:space="preserve">In the archive company, using the </w:t>
      </w:r>
      <w:r w:rsidRPr="48D80C66">
        <w:rPr>
          <w:rFonts w:ascii="Sage Text Medium" w:hAnsi="Sage Text Medium"/>
        </w:rPr>
        <w:t>7-2-1 Security Groups</w:t>
      </w:r>
      <w:r>
        <w:t xml:space="preserve"> window, change the security rights of all user groups to </w:t>
      </w:r>
      <w:r w:rsidRPr="48D80C66">
        <w:rPr>
          <w:rStyle w:val="Strong"/>
        </w:rPr>
        <w:t>No</w:t>
      </w:r>
      <w:r>
        <w:t xml:space="preserve"> for </w:t>
      </w:r>
      <w:r w:rsidRPr="48D80C66">
        <w:rPr>
          <w:rStyle w:val="Strong"/>
        </w:rPr>
        <w:t>Save, Delete, Void, Change Period</w:t>
      </w:r>
      <w:r>
        <w:t xml:space="preserve">, and </w:t>
      </w:r>
      <w:r w:rsidRPr="48D80C66">
        <w:rPr>
          <w:rStyle w:val="Strong"/>
        </w:rPr>
        <w:t>Print Checks</w:t>
      </w:r>
      <w:r>
        <w:t>.</w:t>
      </w:r>
    </w:p>
    <w:sectPr w:rsidR="0038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  <w:font w:name="Sage Text">
    <w:panose1 w:val="02010503040201060103"/>
    <w:charset w:val="00"/>
    <w:family w:val="auto"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BF2CC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80AE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3A3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6004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2ED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9E3A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26B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E4B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141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98E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4B1E57"/>
    <w:multiLevelType w:val="hybridMultilevel"/>
    <w:tmpl w:val="CF78D4F2"/>
    <w:lvl w:ilvl="0" w:tplc="E376D718">
      <w:numFmt w:val="bullet"/>
      <w:pStyle w:val="SageChecklis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13674">
    <w:abstractNumId w:val="10"/>
  </w:num>
  <w:num w:numId="2" w16cid:durableId="267390074">
    <w:abstractNumId w:val="9"/>
  </w:num>
  <w:num w:numId="3" w16cid:durableId="893195395">
    <w:abstractNumId w:val="7"/>
  </w:num>
  <w:num w:numId="4" w16cid:durableId="2073382984">
    <w:abstractNumId w:val="6"/>
  </w:num>
  <w:num w:numId="5" w16cid:durableId="1988700001">
    <w:abstractNumId w:val="5"/>
  </w:num>
  <w:num w:numId="6" w16cid:durableId="334462403">
    <w:abstractNumId w:val="4"/>
  </w:num>
  <w:num w:numId="7" w16cid:durableId="1355955213">
    <w:abstractNumId w:val="8"/>
  </w:num>
  <w:num w:numId="8" w16cid:durableId="1324047622">
    <w:abstractNumId w:val="3"/>
  </w:num>
  <w:num w:numId="9" w16cid:durableId="568619679">
    <w:abstractNumId w:val="2"/>
  </w:num>
  <w:num w:numId="10" w16cid:durableId="1537620060">
    <w:abstractNumId w:val="1"/>
  </w:num>
  <w:num w:numId="11" w16cid:durableId="115456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0034CD"/>
    <w:rsid w:val="00042E29"/>
    <w:rsid w:val="000501FB"/>
    <w:rsid w:val="00067226"/>
    <w:rsid w:val="000923B2"/>
    <w:rsid w:val="00264AED"/>
    <w:rsid w:val="00266373"/>
    <w:rsid w:val="002911D9"/>
    <w:rsid w:val="0031270F"/>
    <w:rsid w:val="0037538E"/>
    <w:rsid w:val="003820CA"/>
    <w:rsid w:val="00425171"/>
    <w:rsid w:val="004C6CAB"/>
    <w:rsid w:val="004D628C"/>
    <w:rsid w:val="004F1289"/>
    <w:rsid w:val="00503098"/>
    <w:rsid w:val="0062649E"/>
    <w:rsid w:val="006F5283"/>
    <w:rsid w:val="007023D4"/>
    <w:rsid w:val="007136BA"/>
    <w:rsid w:val="007214EB"/>
    <w:rsid w:val="00827B21"/>
    <w:rsid w:val="008438D3"/>
    <w:rsid w:val="00885541"/>
    <w:rsid w:val="00944038"/>
    <w:rsid w:val="00A13981"/>
    <w:rsid w:val="00A813D6"/>
    <w:rsid w:val="00B56C2E"/>
    <w:rsid w:val="00B740D4"/>
    <w:rsid w:val="00BE2C98"/>
    <w:rsid w:val="00BE3DBB"/>
    <w:rsid w:val="00C937BA"/>
    <w:rsid w:val="00C949DF"/>
    <w:rsid w:val="00C95DAE"/>
    <w:rsid w:val="00CB7929"/>
    <w:rsid w:val="00CD4173"/>
    <w:rsid w:val="00D53EB0"/>
    <w:rsid w:val="00D647F3"/>
    <w:rsid w:val="00D65DE9"/>
    <w:rsid w:val="00E07121"/>
    <w:rsid w:val="00E40485"/>
    <w:rsid w:val="00E73642"/>
    <w:rsid w:val="00E86E54"/>
    <w:rsid w:val="00EE5920"/>
    <w:rsid w:val="00F57C29"/>
    <w:rsid w:val="28EEF559"/>
    <w:rsid w:val="35DBDAE4"/>
    <w:rsid w:val="48D80C66"/>
    <w:rsid w:val="5158DBFA"/>
    <w:rsid w:val="62A91A6C"/>
    <w:rsid w:val="6444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DB0D173A-7EA9-45BA-BBB8-C36A100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6"/>
  </w:style>
  <w:style w:type="paragraph" w:styleId="Heading1">
    <w:name w:val="heading 1"/>
    <w:basedOn w:val="Normal"/>
    <w:link w:val="Heading1Char"/>
    <w:uiPriority w:val="9"/>
    <w:qFormat/>
    <w:rsid w:val="0071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7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6BA"/>
    <w:rPr>
      <w:b/>
      <w:bCs/>
    </w:rPr>
  </w:style>
  <w:style w:type="character" w:styleId="Hyperlink">
    <w:name w:val="Hyperlink"/>
    <w:basedOn w:val="DefaultParagraphFont"/>
    <w:uiPriority w:val="99"/>
    <w:unhideWhenUsed/>
    <w:rsid w:val="007136B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ageHeading">
    <w:name w:val="Sage Heading"/>
    <w:basedOn w:val="Heading1"/>
    <w:link w:val="SageHeadingChar"/>
    <w:qFormat/>
    <w:rsid w:val="00067226"/>
    <w:pPr>
      <w:spacing w:before="0" w:beforeAutospacing="0" w:after="420" w:afterAutospacing="0" w:line="706" w:lineRule="atLeast"/>
    </w:pPr>
    <w:rPr>
      <w:rFonts w:ascii="Sage Headline Black" w:hAnsi="Sage Headline Black" w:cs="Helvetica"/>
      <w:b w:val="0"/>
      <w:bCs w:val="0"/>
      <w:color w:val="11171A"/>
      <w:sz w:val="52"/>
      <w:szCs w:val="52"/>
    </w:rPr>
  </w:style>
  <w:style w:type="paragraph" w:customStyle="1" w:styleId="SageTextMedium">
    <w:name w:val="Sage Text Medium"/>
    <w:basedOn w:val="NormalWeb"/>
    <w:link w:val="SageTextMediumChar"/>
    <w:qFormat/>
    <w:rsid w:val="00067226"/>
    <w:pPr>
      <w:spacing w:before="360" w:beforeAutospacing="0" w:after="360" w:afterAutospacing="0" w:line="384" w:lineRule="atLeast"/>
    </w:pPr>
    <w:rPr>
      <w:rFonts w:ascii="Sage Text Medium" w:hAnsi="Sage Text Medium"/>
      <w:sz w:val="23"/>
      <w:szCs w:val="23"/>
    </w:rPr>
  </w:style>
  <w:style w:type="character" w:customStyle="1" w:styleId="SageHeadingChar">
    <w:name w:val="Sage Heading Char"/>
    <w:basedOn w:val="Heading1Char"/>
    <w:link w:val="SageHeading"/>
    <w:rsid w:val="00067226"/>
    <w:rPr>
      <w:rFonts w:ascii="Sage Headline Black" w:eastAsia="Times New Roman" w:hAnsi="Sage Headline Black" w:cs="Helvetica"/>
      <w:b w:val="0"/>
      <w:bCs w:val="0"/>
      <w:color w:val="11171A"/>
      <w:kern w:val="36"/>
      <w:sz w:val="52"/>
      <w:szCs w:val="52"/>
    </w:rPr>
  </w:style>
  <w:style w:type="paragraph" w:customStyle="1" w:styleId="SageChecklist">
    <w:name w:val="Sage Checklist"/>
    <w:basedOn w:val="NormalWeb"/>
    <w:link w:val="SageChecklistChar"/>
    <w:qFormat/>
    <w:rsid w:val="00067226"/>
    <w:pPr>
      <w:numPr>
        <w:numId w:val="1"/>
      </w:numPr>
      <w:spacing w:before="360" w:beforeAutospacing="0" w:after="360" w:afterAutospacing="0"/>
      <w:ind w:left="714" w:hanging="357"/>
    </w:pPr>
    <w:rPr>
      <w:rFonts w:ascii="Sage Text" w:hAnsi="Sage Text"/>
      <w:sz w:val="23"/>
      <w:szCs w:val="23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067226"/>
    <w:rPr>
      <w:rFonts w:ascii="Times New Roman" w:eastAsia="Times New Roman" w:hAnsi="Times New Roman" w:cs="Times New Roman"/>
      <w:sz w:val="24"/>
      <w:szCs w:val="24"/>
    </w:rPr>
  </w:style>
  <w:style w:type="character" w:customStyle="1" w:styleId="SageTextMediumChar">
    <w:name w:val="Sage Text Medium Char"/>
    <w:basedOn w:val="NormalWebChar"/>
    <w:link w:val="SageTextMedium"/>
    <w:rsid w:val="00067226"/>
    <w:rPr>
      <w:rFonts w:ascii="Sage Text Medium" w:eastAsia="Times New Roman" w:hAnsi="Sage Text Medium" w:cs="Times New Roman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067226"/>
    <w:rPr>
      <w:color w:val="954F72" w:themeColor="followedHyperlink"/>
      <w:u w:val="single"/>
    </w:rPr>
  </w:style>
  <w:style w:type="character" w:customStyle="1" w:styleId="SageChecklistChar">
    <w:name w:val="Sage Checklist Char"/>
    <w:basedOn w:val="NormalWebChar"/>
    <w:link w:val="SageChecklist"/>
    <w:rsid w:val="00067226"/>
    <w:rPr>
      <w:rFonts w:ascii="Sage Text" w:eastAsia="Times New Roman" w:hAnsi="Sage Text" w:cs="Times New Roman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D65D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C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5920"/>
    <w:pPr>
      <w:spacing w:after="0" w:line="240" w:lineRule="auto"/>
    </w:pPr>
  </w:style>
  <w:style w:type="paragraph" w:customStyle="1" w:styleId="Sagenormalpara">
    <w:name w:val="Sage normal para"/>
    <w:basedOn w:val="Normal"/>
    <w:link w:val="SagenormalparaChar"/>
    <w:qFormat/>
    <w:rsid w:val="006F5283"/>
    <w:rPr>
      <w:rFonts w:ascii="Sage Text" w:hAnsi="Sage Text"/>
    </w:rPr>
  </w:style>
  <w:style w:type="character" w:customStyle="1" w:styleId="SagenormalparaChar">
    <w:name w:val="Sage normal para Char"/>
    <w:basedOn w:val="DefaultParagraphFont"/>
    <w:link w:val="Sagenormalpara"/>
    <w:rsid w:val="006F5283"/>
    <w:rPr>
      <w:rFonts w:ascii="Sage Text" w:hAnsi="Sage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a.sage.com/selfservice/viewdocument.do?noCount=true&amp;externalId=79827&amp;sliceId=1&amp;noCount=true&amp;isLoadPublishedVer=&amp;docType=kc&amp;docTypeID=DT_Article&amp;stateId=4039&amp;cmd=displayKC&amp;dialogID=210695&amp;ViewedDocsListHelper=com.kanisa.apps.common.BaseViewedDocsListHelperImpl&amp;openedFromSearchResults=true" TargetMode="External"/><Relationship Id="rId13" Type="http://schemas.openxmlformats.org/officeDocument/2006/relationships/hyperlink" Target="https://support.na.sage.com/selfservice/viewdocument.do?externalId=18191&amp;sliceId=1" TargetMode="External"/><Relationship Id="rId18" Type="http://schemas.openxmlformats.org/officeDocument/2006/relationships/hyperlink" Target="https://support.na.sage.com/selfservice/viewdocument.do?noCount=true&amp;externalId=71655&amp;sliceId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pport.na.sage.com/selfservice/viewdocument.do?externalId=49537&amp;sliceId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upport.na.sage.com/selfservice/viewdocument.do?externalId=49514&amp;sliceId=1" TargetMode="External"/><Relationship Id="rId17" Type="http://schemas.openxmlformats.org/officeDocument/2006/relationships/hyperlink" Target="https://support.na.sage.com/selfservice/viewdocument.do?externalId=27555&amp;sliceId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na.sage.com/selfservice/viewdocument.do?externalId=49688&amp;sliceId=1" TargetMode="External"/><Relationship Id="rId20" Type="http://schemas.openxmlformats.org/officeDocument/2006/relationships/hyperlink" Target="https://support.na.sage.com/selfservice/viewdocument.do?externalId=49534&amp;sliceI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gecreforms.biz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upport.na.sage.com/selfservice/viewdocument.do?externalId=22246&amp;sliceId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pport.na.sage.com/selfservice/viewdocument.do?externalId=70131&amp;sliceId=1" TargetMode="External"/><Relationship Id="rId19" Type="http://schemas.openxmlformats.org/officeDocument/2006/relationships/hyperlink" Target="https://support.na.sage.com/selfservice/viewdocument.do?externalId=49520&amp;sliceId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na.sage.com/selfservice/viewdocument.do?externalId=54641&amp;sliceId=1" TargetMode="External"/><Relationship Id="rId14" Type="http://schemas.openxmlformats.org/officeDocument/2006/relationships/hyperlink" Target="https://support.na.sage.com/selfservice/viewdocument.do?externalId=49522&amp;sliceId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Props1.xml><?xml version="1.0" encoding="utf-8"?>
<ds:datastoreItem xmlns:ds="http://schemas.openxmlformats.org/officeDocument/2006/customXml" ds:itemID="{E74A6EC2-78B5-4F3C-94EB-DF6E53F1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B1C11-D7D1-481D-A2DD-BE42D120A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3D000-4535-4BB7-88DE-16D3F8342903}">
  <ds:schemaRefs>
    <ds:schemaRef ds:uri="http://schemas.microsoft.com/office/2006/metadata/properties"/>
    <ds:schemaRef ds:uri="http://schemas.microsoft.com/office/infopath/2007/PartnerControls"/>
    <ds:schemaRef ds:uri="22e69b3c-c30b-42e0-acad-4cd57c208f31"/>
  </ds:schemaRefs>
</ds:datastoreItem>
</file>

<file path=docMetadata/LabelInfo.xml><?xml version="1.0" encoding="utf-8"?>
<clbl:labelList xmlns:clbl="http://schemas.microsoft.com/office/2020/mipLabelMetadata">
  <clbl:label id="{3e32dd7c-41f6-492d-a1a3-c58eb02cf4f8}" enabled="0" method="" siteId="{3e32dd7c-41f6-492d-a1a3-c58eb02cf4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880</Words>
  <Characters>4298</Characters>
  <Application>Microsoft Office Word</Application>
  <DocSecurity>0</DocSecurity>
  <Lines>95</Lines>
  <Paragraphs>53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3</cp:revision>
  <dcterms:created xsi:type="dcterms:W3CDTF">2024-10-03T20:42:00Z</dcterms:created>
  <dcterms:modified xsi:type="dcterms:W3CDTF">2024-10-03T20:43:00Z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c3ebbab556594202a6d1667a42a677093e26ad0bea4748f7c3b358fcbb226a3b</vt:lpwstr>
  </property>
</Properties>
</file>