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0333" w14:textId="77777777" w:rsidR="00D53B12" w:rsidRDefault="00F96634" w:rsidP="00D53B12">
      <w:pPr>
        <w:pStyle w:val="SageHeading"/>
      </w:pPr>
      <w:r w:rsidRPr="00292642">
        <w:t xml:space="preserve">U.S. General Ledger Year-end Checklist </w:t>
      </w:r>
    </w:p>
    <w:p w14:paraId="3E042202" w14:textId="77777777" w:rsidR="00D53B12" w:rsidRDefault="00D53B12" w:rsidP="00D53B12">
      <w:pPr>
        <w:pStyle w:val="SageChecklist"/>
      </w:pPr>
      <w:r>
        <w:rPr>
          <w:rStyle w:val="Strong"/>
        </w:rPr>
        <w:t>Perform all tasks, in the given order, for your current company unless directed otherwise.</w:t>
      </w:r>
    </w:p>
    <w:p w14:paraId="356510C1" w14:textId="5169AE70" w:rsidR="00F96634" w:rsidRPr="00292642" w:rsidRDefault="00F96634" w:rsidP="00292642">
      <w:pPr>
        <w:pStyle w:val="SageChecklist"/>
      </w:pPr>
      <w:r w:rsidRPr="00292642">
        <w:t xml:space="preserve">Review </w:t>
      </w:r>
      <w:r w:rsidR="00292642">
        <w:t xml:space="preserve">the </w:t>
      </w:r>
      <w:hyperlink r:id="rId8" w:tgtFrame="_blank" w:tooltip="79827" w:history="1">
        <w:r w:rsidR="00292642" w:rsidRPr="00292642">
          <w:rPr>
            <w:rStyle w:val="Hyperlink"/>
          </w:rPr>
          <w:t>Recommended Timeline of Year-End Tasks</w:t>
        </w:r>
      </w:hyperlink>
      <w:r w:rsidR="00292642" w:rsidRPr="00292642">
        <w:t>.</w:t>
      </w:r>
    </w:p>
    <w:p w14:paraId="014094FB" w14:textId="32178C7A" w:rsidR="00F96634" w:rsidRDefault="00F96634" w:rsidP="00292642">
      <w:pPr>
        <w:pStyle w:val="SageChecklist"/>
      </w:pPr>
      <w:r>
        <w:t xml:space="preserve">Read about </w:t>
      </w:r>
      <w:r w:rsidR="00E248BF">
        <w:t xml:space="preserve">fiscal </w:t>
      </w:r>
      <w:r>
        <w:t>year-end processes</w:t>
      </w:r>
      <w:r w:rsidR="00E248BF">
        <w:t xml:space="preserve"> in the Year-End Guide</w:t>
      </w:r>
      <w:r>
        <w:t xml:space="preserve">. </w:t>
      </w:r>
    </w:p>
    <w:p w14:paraId="21EFA2B9" w14:textId="7871A261" w:rsidR="00E248BF" w:rsidRDefault="00E248BF" w:rsidP="00E248BF">
      <w:pPr>
        <w:pStyle w:val="SageChecklist"/>
        <w:rPr>
          <w:rFonts w:ascii="Helvetica" w:hAnsi="Helvetica"/>
        </w:rPr>
      </w:pPr>
      <w:r>
        <w:rPr>
          <w:rFonts w:ascii="Helvetica" w:hAnsi="Helvetica"/>
        </w:rPr>
        <w:t>Back up and verify your Sage 100 Contractor data. </w:t>
      </w:r>
      <w:r>
        <w:rPr>
          <w:rFonts w:ascii="Helvetica" w:hAnsi="Helvetica"/>
        </w:rPr>
        <w:br/>
        <w:t xml:space="preserve">See </w:t>
      </w:r>
      <w:hyperlink r:id="rId9" w:tgtFrame="_blank" w:tooltip=" How to back up your company data in version 20" w:history="1">
        <w:r w:rsidR="0056119F">
          <w:rPr>
            <w:rStyle w:val="Hyperlink"/>
          </w:rPr>
          <w:t>How to back up and restore your company data in Sage 100 Contractor (SQL)</w:t>
        </w:r>
      </w:hyperlink>
      <w:r w:rsidRPr="00E14E57">
        <w:t xml:space="preserve">. </w:t>
      </w:r>
      <w:r>
        <w:rPr>
          <w:rFonts w:ascii="Helvetica" w:hAnsi="Helvetica"/>
        </w:rPr>
        <w:t xml:space="preserve">  </w:t>
      </w:r>
    </w:p>
    <w:p w14:paraId="29E55721" w14:textId="77777777" w:rsidR="00E248BF" w:rsidRDefault="00E248BF" w:rsidP="00E248BF">
      <w:pPr>
        <w:pStyle w:val="SageChecklistpara"/>
      </w:pPr>
      <w:r>
        <w:t>Log in to your Sage 100 Contractor company as Company Administrator, and then select the </w:t>
      </w:r>
      <w:r>
        <w:rPr>
          <w:rStyle w:val="Strong"/>
          <w:rFonts w:ascii="Helvetica" w:hAnsi="Helvetica"/>
        </w:rPr>
        <w:t>Open company exclusively</w:t>
      </w:r>
      <w:r>
        <w:t xml:space="preserve"> checkbox.</w:t>
      </w:r>
    </w:p>
    <w:p w14:paraId="2D5A7B57" w14:textId="77777777" w:rsidR="00E248BF" w:rsidRDefault="00E248BF" w:rsidP="00E248BF">
      <w:pPr>
        <w:pStyle w:val="SageChecklistpara"/>
        <w:rPr>
          <w:rFonts w:ascii="Helvetica" w:hAnsi="Helvetica"/>
        </w:rPr>
      </w:pPr>
      <w:r>
        <w:rPr>
          <w:rFonts w:ascii="Helvetica" w:hAnsi="Helvetica"/>
        </w:rPr>
        <w:t xml:space="preserve">When you are ready, change the default posting period from 12 to 1 of the new fiscal year. </w:t>
      </w:r>
      <w:r>
        <w:rPr>
          <w:rFonts w:ascii="Helvetica" w:hAnsi="Helvetica"/>
        </w:rPr>
        <w:br/>
        <w:t xml:space="preserve">See </w:t>
      </w:r>
      <w:hyperlink r:id="rId10" w:tgtFrame="_blank" w:tooltip="How do I advance to period one of the next year?" w:history="1">
        <w:r w:rsidRPr="008D4658">
          <w:rPr>
            <w:rStyle w:val="Hyperlink"/>
          </w:rPr>
          <w:t>How do I advance to period 1 of the next fiscal year</w:t>
        </w:r>
      </w:hyperlink>
      <w:r w:rsidRPr="008D4658">
        <w:rPr>
          <w:rStyle w:val="Hyperlink"/>
        </w:rPr>
        <w:t>?</w:t>
      </w:r>
    </w:p>
    <w:p w14:paraId="033A95D2" w14:textId="77777777" w:rsidR="00E248BF" w:rsidRDefault="00E248BF" w:rsidP="00E248BF">
      <w:pPr>
        <w:pStyle w:val="Sagenormal"/>
        <w:ind w:left="714"/>
      </w:pPr>
      <w:r w:rsidRPr="004D2952">
        <w:rPr>
          <w:rFonts w:ascii="Sage Text Medium" w:hAnsi="Sage Text Medium"/>
        </w:rPr>
        <w:t>Note:</w:t>
      </w:r>
      <w:r>
        <w:t xml:space="preserve"> All periods from both the old and new fiscal year are available until you archive the old data.  </w:t>
      </w:r>
    </w:p>
    <w:p w14:paraId="4ABBF687" w14:textId="78CF59FC" w:rsidR="00E248BF" w:rsidRDefault="00E248BF" w:rsidP="00E248BF">
      <w:pPr>
        <w:pStyle w:val="SageChecklistpara"/>
        <w:rPr>
          <w:rFonts w:ascii="Helvetica" w:hAnsi="Helvetica"/>
        </w:rPr>
      </w:pPr>
      <w:r>
        <w:rPr>
          <w:rFonts w:ascii="Helvetica" w:hAnsi="Helvetica"/>
        </w:rPr>
        <w:t xml:space="preserve">Use </w:t>
      </w:r>
      <w:r w:rsidRPr="004D2952">
        <w:rPr>
          <w:rFonts w:ascii="Sage Text Medium" w:hAnsi="Sage Text Medium"/>
        </w:rPr>
        <w:t>Manage Period Availability</w:t>
      </w:r>
      <w:r>
        <w:rPr>
          <w:rFonts w:ascii="Helvetica" w:hAnsi="Helvetica"/>
        </w:rPr>
        <w:t xml:space="preserve"> in the </w:t>
      </w:r>
      <w:r w:rsidRPr="006460D2">
        <w:rPr>
          <w:rFonts w:ascii="Sage Text Medium" w:hAnsi="Sage Text Medium"/>
        </w:rPr>
        <w:t>1-6 Period/Fiscal Year Management</w:t>
      </w:r>
      <w:r>
        <w:rPr>
          <w:rFonts w:ascii="Helvetica" w:hAnsi="Helvetica"/>
        </w:rPr>
        <w:t xml:space="preserve"> window to lock the periods you do not want anyone to post transactions to.  </w:t>
      </w:r>
      <w:r>
        <w:rPr>
          <w:rFonts w:ascii="Helvetica" w:hAnsi="Helvetica"/>
        </w:rPr>
        <w:br/>
      </w:r>
      <w:r>
        <w:t>See </w:t>
      </w:r>
      <w:hyperlink r:id="rId11" w:tgtFrame="_blank" w:tooltip="How do I lock or unlock a posting period?" w:history="1">
        <w:r w:rsidR="0005431F">
          <w:rPr>
            <w:rStyle w:val="Hyperlink"/>
          </w:rPr>
          <w:t>How do I lock or unlock a posting period?  I am attempting to lock the posting period but the button is greyed out</w:t>
        </w:r>
      </w:hyperlink>
    </w:p>
    <w:p w14:paraId="27ED8205" w14:textId="77777777" w:rsidR="00E248BF" w:rsidRPr="003B04C0" w:rsidRDefault="00E248BF" w:rsidP="00E248BF">
      <w:pPr>
        <w:pStyle w:val="Sagenormal"/>
        <w:ind w:left="714"/>
      </w:pPr>
      <w:r w:rsidRPr="00F44372">
        <w:rPr>
          <w:rFonts w:ascii="Sage Text Medium" w:hAnsi="Sage Text Medium"/>
        </w:rPr>
        <w:t>Example:</w:t>
      </w:r>
      <w:r w:rsidRPr="003B04C0">
        <w:t xml:space="preserve"> Lock periods 1 - 11 of last fiscal year. Leave period 12 open to make year-end adjustments as needed.</w:t>
      </w:r>
      <w:r w:rsidRPr="003B04C0" w:rsidDel="003725DB">
        <w:t xml:space="preserve"> </w:t>
      </w:r>
    </w:p>
    <w:p w14:paraId="46251054" w14:textId="6946FD17" w:rsidR="00F96634" w:rsidRDefault="00F96634" w:rsidP="00292642">
      <w:pPr>
        <w:pStyle w:val="SageChecklist"/>
      </w:pPr>
      <w:r>
        <w:t>Log out so that you no longer have exclusive access.</w:t>
      </w:r>
    </w:p>
    <w:p w14:paraId="6F5D0DD2" w14:textId="4C74E788" w:rsidR="00292642" w:rsidRPr="003B04C0" w:rsidRDefault="00292642" w:rsidP="00292642">
      <w:pPr>
        <w:pStyle w:val="Sagenormal"/>
      </w:pPr>
      <w:r w:rsidRPr="003B04C0">
        <w:rPr>
          <w:rFonts w:ascii="Sage Text Medium" w:hAnsi="Sage Text Medium"/>
        </w:rPr>
        <w:t>Important!</w:t>
      </w:r>
      <w:r>
        <w:rPr>
          <w:rFonts w:ascii="Helvetica" w:hAnsi="Helvetica"/>
        </w:rPr>
        <w:t xml:space="preserve"> </w:t>
      </w:r>
      <w:r w:rsidRPr="003B04C0">
        <w:t>Wait to archive your fiscal year until after you enter and post all adjustments and corrections for the old year, as recommended by your tax advisor</w:t>
      </w:r>
      <w:r w:rsidR="00A517DA">
        <w:t>.</w:t>
      </w:r>
    </w:p>
    <w:sectPr w:rsidR="00292642" w:rsidRPr="003B0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ge Headline Black">
    <w:panose1 w:val="02010A03040201060103"/>
    <w:charset w:val="00"/>
    <w:family w:val="auto"/>
    <w:pitch w:val="variable"/>
    <w:sig w:usb0="00000007" w:usb1="10000001" w:usb2="00000000" w:usb3="00000000" w:csb0="00000093" w:csb1="00000000"/>
  </w:font>
  <w:font w:name="Sage Text Medium">
    <w:panose1 w:val="02010603040201060103"/>
    <w:charset w:val="00"/>
    <w:family w:val="auto"/>
    <w:pitch w:val="variable"/>
    <w:sig w:usb0="00000007" w:usb1="10000001" w:usb2="00000000" w:usb3="00000000" w:csb0="00000093" w:csb1="00000000"/>
  </w:font>
  <w:font w:name="Sage Text">
    <w:panose1 w:val="02010503040201060103"/>
    <w:charset w:val="00"/>
    <w:family w:val="auto"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CD5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6F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26C2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8AA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640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2A7D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1851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2B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1E0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92E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9C6F04"/>
    <w:multiLevelType w:val="hybridMultilevel"/>
    <w:tmpl w:val="E7F67FF6"/>
    <w:lvl w:ilvl="0" w:tplc="7FDE0E16">
      <w:numFmt w:val="bullet"/>
      <w:pStyle w:val="SageChecklistpara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847AB"/>
    <w:multiLevelType w:val="hybridMultilevel"/>
    <w:tmpl w:val="4C92D81A"/>
    <w:lvl w:ilvl="0" w:tplc="014C36C6">
      <w:numFmt w:val="bullet"/>
      <w:pStyle w:val="SageChecklist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934021">
    <w:abstractNumId w:val="11"/>
  </w:num>
  <w:num w:numId="2" w16cid:durableId="1744915893">
    <w:abstractNumId w:val="9"/>
  </w:num>
  <w:num w:numId="3" w16cid:durableId="577639237">
    <w:abstractNumId w:val="7"/>
  </w:num>
  <w:num w:numId="4" w16cid:durableId="1927837966">
    <w:abstractNumId w:val="6"/>
  </w:num>
  <w:num w:numId="5" w16cid:durableId="1140078947">
    <w:abstractNumId w:val="5"/>
  </w:num>
  <w:num w:numId="6" w16cid:durableId="633415063">
    <w:abstractNumId w:val="4"/>
  </w:num>
  <w:num w:numId="7" w16cid:durableId="1086148593">
    <w:abstractNumId w:val="8"/>
  </w:num>
  <w:num w:numId="8" w16cid:durableId="907501515">
    <w:abstractNumId w:val="3"/>
  </w:num>
  <w:num w:numId="9" w16cid:durableId="1618757151">
    <w:abstractNumId w:val="2"/>
  </w:num>
  <w:num w:numId="10" w16cid:durableId="1586649126">
    <w:abstractNumId w:val="1"/>
  </w:num>
  <w:num w:numId="11" w16cid:durableId="1105997258">
    <w:abstractNumId w:val="0"/>
  </w:num>
  <w:num w:numId="12" w16cid:durableId="157689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3"/>
    <w:rsid w:val="000034CD"/>
    <w:rsid w:val="0005431F"/>
    <w:rsid w:val="000F5C87"/>
    <w:rsid w:val="00235FDF"/>
    <w:rsid w:val="00292642"/>
    <w:rsid w:val="00467FEB"/>
    <w:rsid w:val="0056119F"/>
    <w:rsid w:val="00596254"/>
    <w:rsid w:val="007136BA"/>
    <w:rsid w:val="008D4658"/>
    <w:rsid w:val="009148F4"/>
    <w:rsid w:val="00944038"/>
    <w:rsid w:val="00A517DA"/>
    <w:rsid w:val="00B22BBB"/>
    <w:rsid w:val="00BA7507"/>
    <w:rsid w:val="00CB0B7B"/>
    <w:rsid w:val="00CF401A"/>
    <w:rsid w:val="00D53B12"/>
    <w:rsid w:val="00D647F3"/>
    <w:rsid w:val="00E07121"/>
    <w:rsid w:val="00E248BF"/>
    <w:rsid w:val="00E702FD"/>
    <w:rsid w:val="00E86E54"/>
    <w:rsid w:val="00F96634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4417"/>
  <w15:chartTrackingRefBased/>
  <w15:docId w15:val="{DB0D173A-7EA9-45BA-BBB8-C36A100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42"/>
  </w:style>
  <w:style w:type="paragraph" w:styleId="Heading1">
    <w:name w:val="heading 1"/>
    <w:basedOn w:val="Normal"/>
    <w:link w:val="Heading1Char"/>
    <w:uiPriority w:val="9"/>
    <w:qFormat/>
    <w:rsid w:val="00713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1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36BA"/>
    <w:rPr>
      <w:b/>
      <w:bCs/>
    </w:rPr>
  </w:style>
  <w:style w:type="character" w:styleId="Hyperlink">
    <w:name w:val="Hyperlink"/>
    <w:basedOn w:val="DefaultParagraphFont"/>
    <w:uiPriority w:val="99"/>
    <w:unhideWhenUsed/>
    <w:rsid w:val="007136B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ageHeading">
    <w:name w:val="Sage Heading"/>
    <w:basedOn w:val="Heading1"/>
    <w:link w:val="SageHeadingChar"/>
    <w:qFormat/>
    <w:rsid w:val="00292642"/>
    <w:pPr>
      <w:shd w:val="clear" w:color="auto" w:fill="FFFFFF"/>
      <w:spacing w:before="0" w:beforeAutospacing="0" w:after="420" w:afterAutospacing="0" w:line="706" w:lineRule="atLeast"/>
    </w:pPr>
    <w:rPr>
      <w:rFonts w:ascii="Sage Headline Black" w:hAnsi="Sage Headline Black"/>
      <w:sz w:val="52"/>
      <w:szCs w:val="52"/>
    </w:rPr>
  </w:style>
  <w:style w:type="paragraph" w:customStyle="1" w:styleId="SageIntropara">
    <w:name w:val="Sage Intro para"/>
    <w:basedOn w:val="NormalWeb"/>
    <w:link w:val="SageIntroparaChar"/>
    <w:qFormat/>
    <w:rsid w:val="00292642"/>
    <w:pPr>
      <w:shd w:val="clear" w:color="auto" w:fill="FFFFFF"/>
      <w:spacing w:before="360" w:beforeAutospacing="0" w:after="360" w:afterAutospacing="0" w:line="384" w:lineRule="atLeast"/>
    </w:pPr>
    <w:rPr>
      <w:rFonts w:ascii="Sage Text Medium" w:hAnsi="Sage Text Medium"/>
    </w:rPr>
  </w:style>
  <w:style w:type="character" w:customStyle="1" w:styleId="SageHeadingChar">
    <w:name w:val="Sage Heading Char"/>
    <w:basedOn w:val="Heading1Char"/>
    <w:link w:val="SageHeading"/>
    <w:rsid w:val="00292642"/>
    <w:rPr>
      <w:rFonts w:ascii="Sage Headline Black" w:eastAsia="Times New Roman" w:hAnsi="Sage Headline Black" w:cs="Times New Roman"/>
      <w:b/>
      <w:bCs/>
      <w:kern w:val="36"/>
      <w:sz w:val="52"/>
      <w:szCs w:val="52"/>
      <w:shd w:val="clear" w:color="auto" w:fill="FFFFFF"/>
    </w:rPr>
  </w:style>
  <w:style w:type="paragraph" w:customStyle="1" w:styleId="SageChecklist">
    <w:name w:val="Sage Checklist"/>
    <w:basedOn w:val="NormalWeb"/>
    <w:link w:val="SageChecklistChar"/>
    <w:qFormat/>
    <w:rsid w:val="00292642"/>
    <w:pPr>
      <w:numPr>
        <w:numId w:val="1"/>
      </w:numPr>
      <w:shd w:val="clear" w:color="auto" w:fill="FFFFFF"/>
      <w:spacing w:before="360" w:beforeAutospacing="0" w:after="360" w:afterAutospacing="0"/>
      <w:ind w:left="714" w:hanging="357"/>
    </w:pPr>
    <w:rPr>
      <w:rFonts w:ascii="Sage Text" w:hAnsi="Sage Text" w:cs="Helvetica"/>
      <w:color w:val="11171A"/>
      <w:sz w:val="23"/>
      <w:szCs w:val="23"/>
    </w:rPr>
  </w:style>
  <w:style w:type="character" w:customStyle="1" w:styleId="NormalWebChar">
    <w:name w:val="Normal (Web) Char"/>
    <w:basedOn w:val="DefaultParagraphFont"/>
    <w:link w:val="NormalWeb"/>
    <w:uiPriority w:val="99"/>
    <w:rsid w:val="00292642"/>
    <w:rPr>
      <w:rFonts w:ascii="Times New Roman" w:eastAsia="Times New Roman" w:hAnsi="Times New Roman" w:cs="Times New Roman"/>
      <w:sz w:val="24"/>
      <w:szCs w:val="24"/>
    </w:rPr>
  </w:style>
  <w:style w:type="character" w:customStyle="1" w:styleId="SageIntroparaChar">
    <w:name w:val="Sage Intro para Char"/>
    <w:basedOn w:val="NormalWebChar"/>
    <w:link w:val="SageIntropara"/>
    <w:rsid w:val="00292642"/>
    <w:rPr>
      <w:rFonts w:ascii="Sage Text Medium" w:eastAsia="Times New Roman" w:hAnsi="Sage Text Medium" w:cs="Times New Roman"/>
      <w:sz w:val="24"/>
      <w:szCs w:val="24"/>
      <w:shd w:val="clear" w:color="auto" w:fill="FFFFFF"/>
    </w:rPr>
  </w:style>
  <w:style w:type="paragraph" w:customStyle="1" w:styleId="Sagenormal">
    <w:name w:val="Sage normal"/>
    <w:basedOn w:val="Normal"/>
    <w:link w:val="SagenormalChar"/>
    <w:qFormat/>
    <w:rsid w:val="00292642"/>
    <w:pPr>
      <w:shd w:val="clear" w:color="auto" w:fill="FFFFFF"/>
      <w:spacing w:before="360" w:after="360" w:line="240" w:lineRule="auto"/>
    </w:pPr>
    <w:rPr>
      <w:rFonts w:ascii="Sage Text" w:eastAsia="Times New Roman" w:hAnsi="Sage Text" w:cs="Helvetica"/>
      <w:color w:val="11171A"/>
      <w:sz w:val="23"/>
      <w:szCs w:val="23"/>
    </w:rPr>
  </w:style>
  <w:style w:type="character" w:customStyle="1" w:styleId="SageChecklistChar">
    <w:name w:val="Sage Checklist Char"/>
    <w:basedOn w:val="NormalWebChar"/>
    <w:link w:val="SageChecklist"/>
    <w:rsid w:val="00292642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character" w:customStyle="1" w:styleId="SagenormalChar">
    <w:name w:val="Sage normal Char"/>
    <w:basedOn w:val="DefaultParagraphFont"/>
    <w:link w:val="Sagenormal"/>
    <w:rsid w:val="00292642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29264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926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8BF"/>
    <w:rPr>
      <w:b/>
      <w:bCs/>
      <w:sz w:val="20"/>
      <w:szCs w:val="20"/>
    </w:rPr>
  </w:style>
  <w:style w:type="paragraph" w:customStyle="1" w:styleId="SageChecklistpara">
    <w:name w:val="Sage Checklist para"/>
    <w:basedOn w:val="NormalWeb"/>
    <w:link w:val="SageChecklistparaChar"/>
    <w:qFormat/>
    <w:rsid w:val="00E248BF"/>
    <w:pPr>
      <w:numPr>
        <w:numId w:val="12"/>
      </w:numPr>
      <w:shd w:val="clear" w:color="auto" w:fill="FFFFFF"/>
      <w:spacing w:before="360" w:beforeAutospacing="0" w:after="360" w:afterAutospacing="0"/>
      <w:ind w:left="714" w:hanging="357"/>
    </w:pPr>
    <w:rPr>
      <w:rFonts w:ascii="Sage Text" w:hAnsi="Sage Text" w:cs="Helvetica"/>
      <w:color w:val="11171A"/>
      <w:sz w:val="23"/>
      <w:szCs w:val="23"/>
    </w:rPr>
  </w:style>
  <w:style w:type="character" w:customStyle="1" w:styleId="SageChecklistparaChar">
    <w:name w:val="Sage Checklist para Char"/>
    <w:basedOn w:val="DefaultParagraphFont"/>
    <w:link w:val="SageChecklistpara"/>
    <w:rsid w:val="00E248BF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character" w:customStyle="1" w:styleId="SageTextMediumChar">
    <w:name w:val="Sage Text Medium Char"/>
    <w:basedOn w:val="DefaultParagraphFont"/>
    <w:link w:val="SageTextMedium"/>
    <w:semiHidden/>
    <w:locked/>
    <w:rsid w:val="00D53B12"/>
    <w:rPr>
      <w:rFonts w:ascii="Sage Text Medium" w:eastAsia="Times New Roman" w:hAnsi="Sage Text Medium" w:cs="Times New Roman"/>
      <w:sz w:val="23"/>
      <w:szCs w:val="23"/>
    </w:rPr>
  </w:style>
  <w:style w:type="paragraph" w:customStyle="1" w:styleId="SageTextMedium">
    <w:name w:val="Sage Text Medium"/>
    <w:basedOn w:val="NormalWeb"/>
    <w:link w:val="SageTextMediumChar"/>
    <w:semiHidden/>
    <w:qFormat/>
    <w:rsid w:val="00D53B12"/>
    <w:pPr>
      <w:spacing w:before="360" w:beforeAutospacing="0" w:after="360" w:afterAutospacing="0" w:line="384" w:lineRule="atLeast"/>
    </w:pPr>
    <w:rPr>
      <w:rFonts w:ascii="Sage Text Medium" w:hAnsi="Sage Text Mediu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a.sage.com/selfservice/viewdocument.do?noCount=true&amp;externalId=79827&amp;sliceId=1&amp;noCount=true&amp;isLoadPublishedVer=&amp;docType=kc&amp;docTypeID=DT_Article&amp;stateId=4039&amp;cmd=displayKC&amp;dialogID=210695&amp;ViewedDocsListHelper=com.kanisa.apps.common.BaseViewedDocsListHelperImpl&amp;openedFromSearchResults=tru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-kb.sage.com/portal/app/portlets/results/viewsolution.jsp?solutionid=225924350084371&amp;page=1&amp;position=1&amp;q=how%20do%20I%20lock%20or%20unlock%20posting%20period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pport.na.sage.com/selfservice/viewdocument.do?externalId=26726&amp;sliceId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na.sage.com/selfservice/viewdocument.do?externalId=68385&amp;slice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e69b3c-c30b-42e0-acad-4cd57c208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EC3C059CABD429E02F008E1C2402D" ma:contentTypeVersion="12" ma:contentTypeDescription="Create a new document." ma:contentTypeScope="" ma:versionID="2a8661792f9a83587efbc490fec76dce">
  <xsd:schema xmlns:xsd="http://www.w3.org/2001/XMLSchema" xmlns:xs="http://www.w3.org/2001/XMLSchema" xmlns:p="http://schemas.microsoft.com/office/2006/metadata/properties" xmlns:ns2="22e69b3c-c30b-42e0-acad-4cd57c208f31" xmlns:ns3="0a11630e-9cfc-4954-862f-b52a34e67c4d" targetNamespace="http://schemas.microsoft.com/office/2006/metadata/properties" ma:root="true" ma:fieldsID="b0ea46b4dd6956352b5b1e628aba1327" ns2:_="" ns3:_="">
    <xsd:import namespace="22e69b3c-c30b-42e0-acad-4cd57c208f31"/>
    <xsd:import namespace="0a11630e-9cfc-4954-862f-b52a34e67c4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69b3c-c30b-42e0-acad-4cd57c208f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630e-9cfc-4954-862f-b52a34e67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0F1DA-A22C-4964-9829-9CBA737B0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F2680-60CD-4561-AB0B-4F946B2A1E83}">
  <ds:schemaRefs>
    <ds:schemaRef ds:uri="http://schemas.microsoft.com/office/2006/metadata/properties"/>
    <ds:schemaRef ds:uri="http://schemas.microsoft.com/office/infopath/2007/PartnerControls"/>
    <ds:schemaRef ds:uri="22e69b3c-c30b-42e0-acad-4cd57c208f31"/>
  </ds:schemaRefs>
</ds:datastoreItem>
</file>

<file path=customXml/itemProps3.xml><?xml version="1.0" encoding="utf-8"?>
<ds:datastoreItem xmlns:ds="http://schemas.openxmlformats.org/officeDocument/2006/customXml" ds:itemID="{1F0F5B2B-5000-4CD3-8DCA-82FF0EA2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69b3c-c30b-42e0-acad-4cd57c208f31"/>
    <ds:schemaRef ds:uri="0a11630e-9cfc-4954-862f-b52a34e6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241</Words>
  <Characters>1110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Sahota, Sartaj</dc:creator>
  <cp:keywords/>
  <dc:description/>
  <cp:lastModifiedBy>Kawaiwaiae'a, Ken</cp:lastModifiedBy>
  <cp:revision>17</cp:revision>
  <dcterms:created xsi:type="dcterms:W3CDTF">2023-01-20T22:32:00Z</dcterms:created>
  <dcterms:modified xsi:type="dcterms:W3CDTF">2023-10-09T19:01:00Z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0x0101006BBEC3C059CABD429E02F008E1C2402D</vt:lpwstr>
  </property>
  <property fmtid="{D5CDD505-2E9C-101B-9397-08002B2CF9AE}" pid="3" name="GrammarlyDocumentId">
    <vt:lpwstr>00e573a2c6a56bb87e98164f1e23225b3e19d414b61c4368c80b98d166bf2df7</vt:lpwstr>
  </property>
</Properties>
</file>