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F5865" w14:textId="1098098B" w:rsidR="000034CD" w:rsidRDefault="000034CD" w:rsidP="00DC12E1">
      <w:pPr>
        <w:pStyle w:val="SageHeading"/>
      </w:pPr>
      <w:r w:rsidRPr="00DC12E1">
        <w:t>Canadian Archive Fiscal Year Checklist</w:t>
      </w:r>
    </w:p>
    <w:p w14:paraId="0E1F3DC9" w14:textId="16522EDD" w:rsidR="007B4521" w:rsidRPr="007B4521" w:rsidRDefault="007B4521" w:rsidP="007B4521">
      <w:pPr>
        <w:pStyle w:val="SageHeading"/>
        <w:spacing w:line="240" w:lineRule="auto"/>
        <w:rPr>
          <w:rFonts w:ascii="Sage Text" w:hAnsi="Sage Text"/>
          <w:sz w:val="20"/>
          <w:szCs w:val="20"/>
        </w:rPr>
      </w:pPr>
      <w:r w:rsidRPr="007B4521">
        <w:rPr>
          <w:rFonts w:ascii="Sage Text" w:hAnsi="Sage Text"/>
          <w:b/>
          <w:bCs/>
          <w:color w:val="70AD47" w:themeColor="accent6"/>
          <w:sz w:val="22"/>
          <w:szCs w:val="22"/>
        </w:rPr>
        <w:t>UPDATED</w:t>
      </w:r>
      <w:r w:rsidRPr="007B4521">
        <w:rPr>
          <w:rFonts w:ascii="Sage Text" w:hAnsi="Sage Text"/>
          <w:sz w:val="20"/>
          <w:szCs w:val="20"/>
        </w:rPr>
        <w:t xml:space="preserve">: Sage 100 Contractor version 26.1 and later offers the option to combine archiving of the oldest fiscal year and the oldest payroll year during the </w:t>
      </w:r>
      <w:r w:rsidRPr="007B4521">
        <w:rPr>
          <w:rFonts w:ascii="Sage Text" w:hAnsi="Sage Text"/>
          <w:b/>
          <w:bCs/>
          <w:sz w:val="20"/>
          <w:szCs w:val="20"/>
        </w:rPr>
        <w:t>Archive Oldest</w:t>
      </w:r>
      <w:r w:rsidRPr="007B4521">
        <w:rPr>
          <w:rFonts w:ascii="Sage Text" w:hAnsi="Sage Text"/>
          <w:sz w:val="20"/>
          <w:szCs w:val="20"/>
        </w:rPr>
        <w:t xml:space="preserve"> </w:t>
      </w:r>
      <w:r w:rsidRPr="007B4521">
        <w:rPr>
          <w:rFonts w:ascii="Sage Text" w:hAnsi="Sage Text"/>
          <w:b/>
          <w:bCs/>
          <w:sz w:val="20"/>
          <w:szCs w:val="20"/>
        </w:rPr>
        <w:t>Fiscal Year</w:t>
      </w:r>
      <w:r w:rsidRPr="007B4521">
        <w:rPr>
          <w:rFonts w:ascii="Sage Text" w:hAnsi="Sage Text"/>
          <w:sz w:val="20"/>
          <w:szCs w:val="20"/>
        </w:rPr>
        <w:t xml:space="preserve"> process in </w:t>
      </w:r>
      <w:r w:rsidRPr="007B4521">
        <w:rPr>
          <w:rFonts w:ascii="Sage Text" w:hAnsi="Sage Text"/>
          <w:b/>
          <w:bCs/>
          <w:sz w:val="20"/>
          <w:szCs w:val="20"/>
        </w:rPr>
        <w:t>Database Administration for Sage 100 Contractor</w:t>
      </w:r>
      <w:r w:rsidRPr="007B4521">
        <w:rPr>
          <w:rFonts w:ascii="Sage Text" w:hAnsi="Sage Text"/>
          <w:sz w:val="20"/>
          <w:szCs w:val="20"/>
        </w:rPr>
        <w:t xml:space="preserve">.  To perform this action, the company database's Fiscal year-end date must be </w:t>
      </w:r>
      <w:r w:rsidRPr="007B4521">
        <w:rPr>
          <w:rFonts w:ascii="Sage Text" w:hAnsi="Sage Text"/>
          <w:b/>
          <w:bCs/>
          <w:sz w:val="20"/>
          <w:szCs w:val="20"/>
        </w:rPr>
        <w:t>December 31</w:t>
      </w:r>
      <w:r w:rsidRPr="007B4521">
        <w:rPr>
          <w:rFonts w:ascii="Sage Text" w:hAnsi="Sage Text"/>
          <w:sz w:val="20"/>
          <w:szCs w:val="20"/>
        </w:rPr>
        <w:t>, just like the payroll year-end.</w:t>
      </w:r>
    </w:p>
    <w:p w14:paraId="61006809" w14:textId="799FF68F" w:rsidR="000034CD" w:rsidRPr="00DC12E1" w:rsidRDefault="000034CD" w:rsidP="00DC12E1">
      <w:pPr>
        <w:pStyle w:val="SageIntro"/>
      </w:pPr>
      <w:bookmarkStart w:id="0" w:name="_Hlk125476636"/>
      <w:r w:rsidRPr="00DC12E1">
        <w:rPr>
          <w:rStyle w:val="Strong"/>
        </w:rPr>
        <w:t>Perform all tasks</w:t>
      </w:r>
      <w:r w:rsidR="00DC12E1">
        <w:rPr>
          <w:rStyle w:val="Strong"/>
        </w:rPr>
        <w:t>, in the given order,</w:t>
      </w:r>
      <w:r w:rsidRPr="00DC12E1">
        <w:rPr>
          <w:rStyle w:val="Strong"/>
        </w:rPr>
        <w:t xml:space="preserve"> </w:t>
      </w:r>
      <w:r w:rsidR="00DC12E1">
        <w:rPr>
          <w:rStyle w:val="Strong"/>
        </w:rPr>
        <w:t>for</w:t>
      </w:r>
      <w:r w:rsidRPr="00DC12E1">
        <w:rPr>
          <w:rStyle w:val="Strong"/>
        </w:rPr>
        <w:t xml:space="preserve"> your current company data</w:t>
      </w:r>
      <w:r w:rsidR="00DC12E1">
        <w:rPr>
          <w:rStyle w:val="Strong"/>
        </w:rPr>
        <w:t xml:space="preserve"> </w:t>
      </w:r>
      <w:r w:rsidRPr="00DC12E1">
        <w:rPr>
          <w:rStyle w:val="Strong"/>
        </w:rPr>
        <w:t>unless directed otherwise.</w:t>
      </w:r>
    </w:p>
    <w:bookmarkEnd w:id="0"/>
    <w:p w14:paraId="67A40419" w14:textId="09E10DC4" w:rsidR="000034CD" w:rsidRPr="00DC12E1" w:rsidRDefault="000034CD" w:rsidP="00496600">
      <w:pPr>
        <w:pStyle w:val="SageChecklistpara"/>
      </w:pPr>
      <w:r w:rsidRPr="00DC12E1">
        <w:t xml:space="preserve">Review the </w:t>
      </w:r>
      <w:hyperlink r:id="rId8" w:history="1">
        <w:r w:rsidRPr="00DC12E1">
          <w:rPr>
            <w:rStyle w:val="Hyperlink"/>
          </w:rPr>
          <w:t>Recommended Timeline of Year-End Tasks</w:t>
        </w:r>
      </w:hyperlink>
      <w:r w:rsidR="00DC12E1">
        <w:t>.</w:t>
      </w:r>
    </w:p>
    <w:p w14:paraId="1A3E2354" w14:textId="51765A41" w:rsidR="000034CD" w:rsidRDefault="000034CD" w:rsidP="00496600">
      <w:pPr>
        <w:pStyle w:val="SageChecklistpara"/>
      </w:pPr>
      <w:bookmarkStart w:id="1" w:name="_Hlk125476742"/>
      <w:r>
        <w:t xml:space="preserve">Read about the </w:t>
      </w:r>
      <w:r w:rsidR="00DC12E1">
        <w:t>archiving process in the Year-End Guide.</w:t>
      </w:r>
    </w:p>
    <w:p w14:paraId="03389E31" w14:textId="5CB016AF" w:rsidR="00EB1BF8" w:rsidRDefault="00EB1BF8" w:rsidP="00496600">
      <w:pPr>
        <w:pStyle w:val="SageChecklistpara"/>
        <w:rPr>
          <w:rFonts w:ascii="Helvetica" w:hAnsi="Helvetica"/>
        </w:rPr>
      </w:pPr>
      <w:bookmarkStart w:id="2" w:name="_Hlk125476773"/>
      <w:bookmarkEnd w:id="1"/>
      <w:r>
        <w:rPr>
          <w:rFonts w:ascii="Helvetica" w:hAnsi="Helvetica"/>
        </w:rPr>
        <w:t>Decide</w:t>
      </w:r>
      <w:r w:rsidR="000034CD">
        <w:rPr>
          <w:rFonts w:ascii="Helvetica" w:hAnsi="Helvetica"/>
        </w:rPr>
        <w:t xml:space="preserve"> when to </w:t>
      </w:r>
      <w:r>
        <w:rPr>
          <w:rFonts w:ascii="Helvetica" w:hAnsi="Helvetica"/>
        </w:rPr>
        <w:t>archive your oldest fiscal year</w:t>
      </w:r>
      <w:r w:rsidR="000034CD">
        <w:rPr>
          <w:rFonts w:ascii="Helvetica" w:hAnsi="Helvetica"/>
        </w:rPr>
        <w:t xml:space="preserve">. </w:t>
      </w:r>
      <w:r>
        <w:rPr>
          <w:rFonts w:ascii="Helvetica" w:hAnsi="Helvetica"/>
        </w:rPr>
        <w:br/>
        <w:t xml:space="preserve">See </w:t>
      </w:r>
      <w:hyperlink r:id="rId9" w:tgtFrame="_blank" w:tooltip="How long should I wait to archive last year's company data?" w:history="1">
        <w:r w:rsidRPr="00EB1BF8">
          <w:rPr>
            <w:rStyle w:val="Hyperlink"/>
          </w:rPr>
          <w:t>When should I archive last year's company data?</w:t>
        </w:r>
      </w:hyperlink>
    </w:p>
    <w:p w14:paraId="5CDE04BD" w14:textId="572C956C" w:rsidR="000034CD" w:rsidRDefault="00EB1BF8" w:rsidP="00496600">
      <w:pPr>
        <w:pStyle w:val="SageNormal"/>
        <w:spacing w:before="120" w:after="120"/>
        <w:ind w:left="714"/>
      </w:pPr>
      <w:r w:rsidRPr="00EB1BF8">
        <w:rPr>
          <w:rFonts w:ascii="Sage Text Medium" w:hAnsi="Sage Text Medium"/>
        </w:rPr>
        <w:t>Important!</w:t>
      </w:r>
      <w:r>
        <w:t xml:space="preserve"> </w:t>
      </w:r>
      <w:r w:rsidRPr="00EB1BF8">
        <w:rPr>
          <w:rStyle w:val="Emphasis"/>
        </w:rPr>
        <w:t>Do not</w:t>
      </w:r>
      <w:r>
        <w:t xml:space="preserve"> </w:t>
      </w:r>
      <w:r w:rsidR="000034CD">
        <w:t>archive your old fiscal year data immediately after advancing to period 1 of the new fiscal year.</w:t>
      </w:r>
      <w:r>
        <w:t xml:space="preserve"> </w:t>
      </w:r>
    </w:p>
    <w:p w14:paraId="50EE5DDF" w14:textId="3D88CD6C" w:rsidR="002531C4" w:rsidRDefault="00EB1BF8" w:rsidP="00C345C0">
      <w:pPr>
        <w:pStyle w:val="SageChecklistpara"/>
      </w:pPr>
      <w:bookmarkStart w:id="3" w:name="_Hlk125476850"/>
      <w:bookmarkEnd w:id="2"/>
      <w:r w:rsidRPr="00496600">
        <w:t>Recommended: I</w:t>
      </w:r>
      <w:r w:rsidR="000034CD" w:rsidRPr="00496600">
        <w:t>f you use Inventory, perform a</w:t>
      </w:r>
      <w:r w:rsidRPr="00496600">
        <w:t xml:space="preserve"> </w:t>
      </w:r>
      <w:r w:rsidR="000034CD" w:rsidRPr="00496600">
        <w:t>12-5 Inventory Audit</w:t>
      </w:r>
      <w:r w:rsidRPr="00496600">
        <w:t xml:space="preserve"> </w:t>
      </w:r>
      <w:r w:rsidR="000034CD" w:rsidRPr="00496600">
        <w:t xml:space="preserve">and resolve </w:t>
      </w:r>
      <w:r w:rsidRPr="00496600">
        <w:t>a</w:t>
      </w:r>
      <w:r w:rsidR="008E22ED">
        <w:t>udit</w:t>
      </w:r>
      <w:r w:rsidRPr="00496600">
        <w:t xml:space="preserve"> </w:t>
      </w:r>
      <w:r w:rsidR="000034CD" w:rsidRPr="00496600">
        <w:t>errors.</w:t>
      </w:r>
      <w:r w:rsidR="008E22ED">
        <w:t xml:space="preserve"> See </w:t>
      </w:r>
      <w:hyperlink r:id="rId10" w:history="1">
        <w:r w:rsidR="008E22ED" w:rsidRPr="008E22ED">
          <w:rPr>
            <w:rStyle w:val="Hyperlink"/>
          </w:rPr>
          <w:t>How to audit Inventory</w:t>
        </w:r>
      </w:hyperlink>
      <w:r w:rsidR="000034CD" w:rsidRPr="00496600">
        <w:br/>
      </w:r>
      <w:bookmarkStart w:id="4" w:name="_Hlk125476944"/>
      <w:bookmarkEnd w:id="3"/>
    </w:p>
    <w:p w14:paraId="642188D6" w14:textId="5A086406" w:rsidR="000034CD" w:rsidRPr="00496600" w:rsidRDefault="000034CD" w:rsidP="00C345C0">
      <w:pPr>
        <w:pStyle w:val="SageChecklistpara"/>
      </w:pPr>
      <w:r w:rsidRPr="00496600">
        <w:t xml:space="preserve">Find and </w:t>
      </w:r>
      <w:r w:rsidR="00FD120F">
        <w:t>print</w:t>
      </w:r>
      <w:r w:rsidRPr="00496600">
        <w:t xml:space="preserve"> any unprinted cheques</w:t>
      </w:r>
      <w:r w:rsidR="006F6B9E">
        <w:t>.</w:t>
      </w:r>
    </w:p>
    <w:p w14:paraId="758B5AB2" w14:textId="481E536D" w:rsidR="000034CD" w:rsidRPr="00496600" w:rsidRDefault="000034CD" w:rsidP="00496600">
      <w:pPr>
        <w:pStyle w:val="SageChecklistpara"/>
      </w:pPr>
      <w:r w:rsidRPr="00496600">
        <w:t>Complete the entry of all transactions and corrections for the old fiscal year data, including adjustments provided by your tax advisor.</w:t>
      </w:r>
    </w:p>
    <w:p w14:paraId="7E236083" w14:textId="60E676BC" w:rsidR="000034CD" w:rsidRPr="00496600" w:rsidRDefault="000034CD" w:rsidP="00496600">
      <w:pPr>
        <w:pStyle w:val="SageChecklistpara"/>
      </w:pPr>
      <w:r w:rsidRPr="00496600">
        <w:t>Verify and update job s</w:t>
      </w:r>
      <w:r w:rsidR="00CC2372">
        <w:t>tatuses.</w:t>
      </w:r>
    </w:p>
    <w:p w14:paraId="2E3A798D" w14:textId="57857999" w:rsidR="000034CD" w:rsidRPr="00496600" w:rsidRDefault="00B86885" w:rsidP="00496600">
      <w:pPr>
        <w:pStyle w:val="SageChecklistpara"/>
      </w:pPr>
      <w:bookmarkStart w:id="5" w:name="_Hlk125476979"/>
      <w:bookmarkEnd w:id="4"/>
      <w:r w:rsidRPr="00496600">
        <w:t>Audit the books</w:t>
      </w:r>
      <w:r w:rsidR="00EB1BF8" w:rsidRPr="00496600">
        <w:t xml:space="preserve"> using the </w:t>
      </w:r>
      <w:r w:rsidR="000034CD" w:rsidRPr="00496600">
        <w:rPr>
          <w:rStyle w:val="Strong"/>
          <w:b w:val="0"/>
          <w:bCs w:val="0"/>
        </w:rPr>
        <w:t xml:space="preserve">1-6 </w:t>
      </w:r>
      <w:r w:rsidRPr="00496600">
        <w:rPr>
          <w:rStyle w:val="Strong"/>
          <w:b w:val="0"/>
          <w:bCs w:val="0"/>
        </w:rPr>
        <w:t xml:space="preserve">Fiscal/Period Management </w:t>
      </w:r>
      <w:r w:rsidRPr="00496600">
        <w:t>window</w:t>
      </w:r>
      <w:r w:rsidR="000034CD" w:rsidRPr="00496600">
        <w:t xml:space="preserve"> and repair any errors.</w:t>
      </w:r>
    </w:p>
    <w:p w14:paraId="1455E8B9" w14:textId="3FA3806E" w:rsidR="000034CD" w:rsidRDefault="000034CD" w:rsidP="00496600">
      <w:pPr>
        <w:pStyle w:val="SageChecklistpara"/>
      </w:pPr>
      <w:r>
        <w:t>Print accounting reports for the old fiscal year, now or at any time after this step.</w:t>
      </w:r>
    </w:p>
    <w:p w14:paraId="3ECDB429" w14:textId="48E5CF1C" w:rsidR="000034CD" w:rsidRPr="00C30413" w:rsidRDefault="000034CD" w:rsidP="00496600">
      <w:pPr>
        <w:pStyle w:val="SageChecklistpara"/>
        <w:rPr>
          <w:vanish/>
        </w:rPr>
      </w:pPr>
      <w:commentRangeStart w:id="6"/>
      <w:commentRangeStart w:id="7"/>
      <w:commentRangeStart w:id="8"/>
      <w:r w:rsidRPr="00C30413">
        <w:rPr>
          <w:vanish/>
        </w:rPr>
        <w:t>Back up your Sage 100 Contractor data. </w:t>
      </w:r>
      <w:r w:rsidR="00B86885" w:rsidRPr="00C30413">
        <w:rPr>
          <w:vanish/>
        </w:rPr>
        <w:br/>
        <w:t xml:space="preserve">See </w:t>
      </w:r>
      <w:hyperlink r:id="rId11" w:tgtFrame="_blank" w:tooltip="How?" w:history="1">
        <w:r w:rsidR="00B86885" w:rsidRPr="00C30413">
          <w:rPr>
            <w:rStyle w:val="Hyperlink"/>
            <w:vanish/>
          </w:rPr>
          <w:t>How to back up your company data or Restore in Sage 100 Contractor</w:t>
        </w:r>
        <w:r w:rsidR="00B86885" w:rsidRPr="00C30413">
          <w:rPr>
            <w:vanish/>
          </w:rPr>
          <w:t>.</w:t>
        </w:r>
        <w:r w:rsidR="00B86885" w:rsidRPr="00C30413">
          <w:rPr>
            <w:rStyle w:val="Hyperlink"/>
            <w:vanish/>
          </w:rPr>
          <w:t xml:space="preserve"> </w:t>
        </w:r>
      </w:hyperlink>
      <w:commentRangeEnd w:id="6"/>
      <w:r w:rsidR="00394192" w:rsidRPr="00C30413">
        <w:rPr>
          <w:rStyle w:val="CommentReference"/>
          <w:rFonts w:asciiTheme="minorHAnsi" w:eastAsiaTheme="minorHAnsi" w:hAnsiTheme="minorHAnsi" w:cstheme="minorBidi"/>
          <w:vanish/>
          <w:color w:val="auto"/>
        </w:rPr>
        <w:commentReference w:id="6"/>
      </w:r>
      <w:commentRangeEnd w:id="7"/>
      <w:r w:rsidR="007943B2" w:rsidRPr="00C30413">
        <w:rPr>
          <w:rStyle w:val="CommentReference"/>
          <w:rFonts w:asciiTheme="minorHAnsi" w:eastAsiaTheme="minorHAnsi" w:hAnsiTheme="minorHAnsi" w:cstheme="minorBidi"/>
          <w:vanish/>
          <w:color w:val="auto"/>
        </w:rPr>
        <w:commentReference w:id="7"/>
      </w:r>
      <w:commentRangeEnd w:id="8"/>
      <w:r w:rsidR="00AD7845" w:rsidRPr="00C30413">
        <w:rPr>
          <w:rStyle w:val="CommentReference"/>
          <w:rFonts w:asciiTheme="minorHAnsi" w:eastAsiaTheme="minorHAnsi" w:hAnsiTheme="minorHAnsi" w:cstheme="minorBidi"/>
          <w:vanish/>
          <w:color w:val="auto"/>
        </w:rPr>
        <w:commentReference w:id="8"/>
      </w:r>
    </w:p>
    <w:bookmarkEnd w:id="5"/>
    <w:p w14:paraId="3A2AAC2A" w14:textId="77777777" w:rsidR="00FD6A5E" w:rsidRDefault="00FD6A5E" w:rsidP="00496600">
      <w:pPr>
        <w:pStyle w:val="SageChecklistpara"/>
      </w:pPr>
      <w:r>
        <w:t xml:space="preserve">Use </w:t>
      </w:r>
      <w:r w:rsidRPr="00CF0DF2">
        <w:t>Database Administration to archive</w:t>
      </w:r>
      <w:r>
        <w:t xml:space="preserve"> the oldest fiscal year. Select </w:t>
      </w:r>
      <w:r w:rsidRPr="00CF0DF2">
        <w:rPr>
          <w:rFonts w:ascii="Sage Text Medium" w:hAnsi="Sage Text Medium"/>
        </w:rPr>
        <w:t xml:space="preserve">Archive Company Data </w:t>
      </w:r>
      <w:r w:rsidRPr="00CF0DF2">
        <w:t>&gt;</w:t>
      </w:r>
      <w:r w:rsidRPr="00CF0DF2">
        <w:rPr>
          <w:rFonts w:ascii="Sage Text Medium" w:hAnsi="Sage Text Medium"/>
        </w:rPr>
        <w:t xml:space="preserve"> Archive Oldest Fiscal Year</w:t>
      </w:r>
      <w:r>
        <w:t xml:space="preserve">.  </w:t>
      </w:r>
      <w:r>
        <w:br/>
        <w:t>See </w:t>
      </w:r>
      <w:hyperlink r:id="rId16" w:tgtFrame="_blank" w:history="1">
        <w:r w:rsidRPr="00CF0DF2">
          <w:rPr>
            <w:rStyle w:val="Hyperlink"/>
          </w:rPr>
          <w:t>How do I archive my Fiscal Year in Sage 100 Contractor?</w:t>
        </w:r>
      </w:hyperlink>
    </w:p>
    <w:p w14:paraId="3B93DFD9" w14:textId="36409363" w:rsidR="00944038" w:rsidRPr="00FD6A5E" w:rsidRDefault="00FD6A5E" w:rsidP="00496600">
      <w:pPr>
        <w:pStyle w:val="SageChecklistpara"/>
      </w:pPr>
      <w:r>
        <w:t xml:space="preserve">In the archive company, use the </w:t>
      </w:r>
      <w:r>
        <w:rPr>
          <w:rStyle w:val="Strong"/>
          <w:rFonts w:ascii="Helvetica" w:hAnsi="Helvetica"/>
        </w:rPr>
        <w:t xml:space="preserve">7-2-1 Security </w:t>
      </w:r>
      <w:r w:rsidR="00C30413">
        <w:rPr>
          <w:rStyle w:val="Strong"/>
          <w:rFonts w:ascii="Helvetica" w:hAnsi="Helvetica"/>
        </w:rPr>
        <w:t>Groups</w:t>
      </w:r>
      <w:r w:rsidR="00C30413">
        <w:t xml:space="preserve"> window</w:t>
      </w:r>
      <w:r>
        <w:t xml:space="preserve"> to change the security rights of all user groups to </w:t>
      </w:r>
      <w:r>
        <w:rPr>
          <w:rStyle w:val="Strong"/>
          <w:rFonts w:ascii="Helvetica" w:hAnsi="Helvetica"/>
        </w:rPr>
        <w:t>No</w:t>
      </w:r>
      <w:r>
        <w:t> for </w:t>
      </w:r>
      <w:r>
        <w:rPr>
          <w:rStyle w:val="Strong"/>
          <w:rFonts w:ascii="Helvetica" w:hAnsi="Helvetica"/>
        </w:rPr>
        <w:t>Save, Delete, Void, Change Period,</w:t>
      </w:r>
      <w:r>
        <w:t> and </w:t>
      </w:r>
      <w:r>
        <w:rPr>
          <w:rStyle w:val="Strong"/>
          <w:rFonts w:ascii="Helvetica" w:hAnsi="Helvetica"/>
        </w:rPr>
        <w:t>Print Che</w:t>
      </w:r>
      <w:r w:rsidR="00573DF2">
        <w:rPr>
          <w:rStyle w:val="Strong"/>
          <w:rFonts w:ascii="Helvetica" w:hAnsi="Helvetica"/>
        </w:rPr>
        <w:t>ques</w:t>
      </w:r>
    </w:p>
    <w:sectPr w:rsidR="00944038" w:rsidRPr="00FD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Glavina, Helen" w:date="2023-01-24T18:23:00Z" w:initials="GH">
    <w:p w14:paraId="60508477" w14:textId="77777777" w:rsidR="00394192" w:rsidRDefault="00394192" w:rsidP="00A00AC8">
      <w:pPr>
        <w:pStyle w:val="CommentText"/>
      </w:pPr>
      <w:r>
        <w:rPr>
          <w:rStyle w:val="CommentReference"/>
        </w:rPr>
        <w:annotationRef/>
      </w:r>
      <w:r>
        <w:t>We don't need this anymore, do we? Isn't backup part of the archive process now?</w:t>
      </w:r>
    </w:p>
  </w:comment>
  <w:comment w:id="7" w:author="Glavina, Helen" w:date="2023-01-25T11:32:00Z" w:initials="GH">
    <w:p w14:paraId="4D417367" w14:textId="1D8CB5C1" w:rsidR="007943B2" w:rsidRDefault="007943B2" w:rsidP="0079077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"mailto:Gerald.Amrein@sage.com" </w:instrText>
      </w:r>
      <w:bookmarkStart w:id="9" w:name="_@_20FFBCA9D2CA4646995C7A28E37980AFZ"/>
      <w:r>
        <w:fldChar w:fldCharType="separate"/>
      </w:r>
      <w:bookmarkEnd w:id="9"/>
      <w:r w:rsidRPr="007943B2">
        <w:rPr>
          <w:rStyle w:val="Mention"/>
          <w:noProof/>
        </w:rPr>
        <w:t>@Amrein, Gerald</w:t>
      </w:r>
      <w:r>
        <w:fldChar w:fldCharType="end"/>
      </w:r>
      <w:r>
        <w:t xml:space="preserve"> Can I remove this step, or should I leave it in?</w:t>
      </w:r>
    </w:p>
  </w:comment>
  <w:comment w:id="8" w:author="Amrein, Gerald" w:date="2023-01-25T11:41:00Z" w:initials="">
    <w:p w14:paraId="3D711629" w14:textId="67C00A7C" w:rsidR="00AD7845" w:rsidRDefault="00AD7845">
      <w:pPr>
        <w:pStyle w:val="CommentText"/>
      </w:pPr>
      <w:r>
        <w:rPr>
          <w:rStyle w:val="CommentReference"/>
        </w:rPr>
        <w:annotationRef/>
      </w:r>
      <w:r>
        <w:t>I assume that they put that in there just for insurance that they're getting backups. But yes, the backup process will create a backup anyway - though it may not be preserved as long as one they make manually. I don't have any strong preference as to whether that step is included. If support feels strongly then let's leave it in - otherwise we should probably take it out.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508477" w15:done="1"/>
  <w15:commentEx w15:paraId="4D417367" w15:paraIdParent="60508477" w15:done="1"/>
  <w15:commentEx w15:paraId="3D711629" w15:paraIdParent="6050847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7AA0A4" w16cex:dateUtc="2023-01-25T02:23:00Z"/>
  <w16cex:commentExtensible w16cex:durableId="277B91D9" w16cex:dateUtc="2023-01-25T19:32:00Z"/>
  <w16cex:commentExtensible w16cex:durableId="277B9404" w16cex:dateUtc="2023-01-25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508477" w16cid:durableId="277AA0A4"/>
  <w16cid:commentId w16cid:paraId="4D417367" w16cid:durableId="277B91D9"/>
  <w16cid:commentId w16cid:paraId="3D711629" w16cid:durableId="277B94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  <w:font w:name="Sage Text">
    <w:panose1 w:val="02010503040201060103"/>
    <w:charset w:val="00"/>
    <w:family w:val="auto"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8A9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FE1E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A86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DC2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A32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FCF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B458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46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68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383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A624F8"/>
    <w:multiLevelType w:val="hybridMultilevel"/>
    <w:tmpl w:val="A6EEA918"/>
    <w:lvl w:ilvl="0" w:tplc="6B700BE8">
      <w:numFmt w:val="bullet"/>
      <w:pStyle w:val="SageChecklist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C6F04"/>
    <w:multiLevelType w:val="hybridMultilevel"/>
    <w:tmpl w:val="E7F67FF6"/>
    <w:lvl w:ilvl="0" w:tplc="7FDE0E16">
      <w:numFmt w:val="bullet"/>
      <w:pStyle w:val="SageChecklistpara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145">
    <w:abstractNumId w:val="10"/>
  </w:num>
  <w:num w:numId="2" w16cid:durableId="820850250">
    <w:abstractNumId w:val="9"/>
  </w:num>
  <w:num w:numId="3" w16cid:durableId="1421367878">
    <w:abstractNumId w:val="7"/>
  </w:num>
  <w:num w:numId="4" w16cid:durableId="362288521">
    <w:abstractNumId w:val="6"/>
  </w:num>
  <w:num w:numId="5" w16cid:durableId="1009915614">
    <w:abstractNumId w:val="5"/>
  </w:num>
  <w:num w:numId="6" w16cid:durableId="645545754">
    <w:abstractNumId w:val="4"/>
  </w:num>
  <w:num w:numId="7" w16cid:durableId="2086369492">
    <w:abstractNumId w:val="8"/>
  </w:num>
  <w:num w:numId="8" w16cid:durableId="1824588243">
    <w:abstractNumId w:val="3"/>
  </w:num>
  <w:num w:numId="9" w16cid:durableId="379207850">
    <w:abstractNumId w:val="2"/>
  </w:num>
  <w:num w:numId="10" w16cid:durableId="819884843">
    <w:abstractNumId w:val="1"/>
  </w:num>
  <w:num w:numId="11" w16cid:durableId="71046379">
    <w:abstractNumId w:val="0"/>
  </w:num>
  <w:num w:numId="12" w16cid:durableId="128334065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lavina, Helen">
    <w15:presenceInfo w15:providerId="AD" w15:userId="S::Helen.Glavina@sage.com::533dc6d2-f741-4c67-85cf-ce113ef650fe"/>
  </w15:person>
  <w15:person w15:author="Amrein, Gerald">
    <w15:presenceInfo w15:providerId="AD" w15:userId="S::gerald.amrein@sage.com::2117566c-3d8c-4b94-8693-527c42f4a9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0034CD"/>
    <w:rsid w:val="002531C4"/>
    <w:rsid w:val="00394192"/>
    <w:rsid w:val="00496600"/>
    <w:rsid w:val="00573DF2"/>
    <w:rsid w:val="006F6B9E"/>
    <w:rsid w:val="006F72FE"/>
    <w:rsid w:val="007136BA"/>
    <w:rsid w:val="007943B2"/>
    <w:rsid w:val="007B37C6"/>
    <w:rsid w:val="007B4521"/>
    <w:rsid w:val="007F125D"/>
    <w:rsid w:val="0080110B"/>
    <w:rsid w:val="008B14CC"/>
    <w:rsid w:val="008E22ED"/>
    <w:rsid w:val="00944038"/>
    <w:rsid w:val="009B4FAE"/>
    <w:rsid w:val="00A11542"/>
    <w:rsid w:val="00AD7845"/>
    <w:rsid w:val="00AF55C6"/>
    <w:rsid w:val="00B86885"/>
    <w:rsid w:val="00C30413"/>
    <w:rsid w:val="00C8303F"/>
    <w:rsid w:val="00CC2372"/>
    <w:rsid w:val="00D647F3"/>
    <w:rsid w:val="00DA6848"/>
    <w:rsid w:val="00DC12E1"/>
    <w:rsid w:val="00E07121"/>
    <w:rsid w:val="00E575F7"/>
    <w:rsid w:val="00EB1BF8"/>
    <w:rsid w:val="00ED61DB"/>
    <w:rsid w:val="00F85328"/>
    <w:rsid w:val="00FD120F"/>
    <w:rsid w:val="00FD6A5E"/>
    <w:rsid w:val="53B97B66"/>
    <w:rsid w:val="584DB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DB0D173A-7EA9-45BA-BBB8-C36A100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E1"/>
  </w:style>
  <w:style w:type="paragraph" w:styleId="Heading1">
    <w:name w:val="heading 1"/>
    <w:basedOn w:val="Normal"/>
    <w:link w:val="Heading1Char"/>
    <w:uiPriority w:val="9"/>
    <w:qFormat/>
    <w:rsid w:val="0071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7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6BA"/>
    <w:rPr>
      <w:b/>
      <w:bCs/>
    </w:rPr>
  </w:style>
  <w:style w:type="character" w:styleId="Hyperlink">
    <w:name w:val="Hyperlink"/>
    <w:basedOn w:val="DefaultParagraphFont"/>
    <w:uiPriority w:val="99"/>
    <w:unhideWhenUsed/>
    <w:rsid w:val="007136B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ageHeading">
    <w:name w:val="Sage Heading"/>
    <w:basedOn w:val="Heading1"/>
    <w:link w:val="SageHeadingChar"/>
    <w:qFormat/>
    <w:rsid w:val="00DC12E1"/>
    <w:pPr>
      <w:shd w:val="clear" w:color="auto" w:fill="FFFFFF"/>
      <w:spacing w:before="0" w:beforeAutospacing="0" w:after="420" w:afterAutospacing="0" w:line="706" w:lineRule="atLeast"/>
    </w:pPr>
    <w:rPr>
      <w:rFonts w:ascii="Sage Headline Black" w:hAnsi="Sage Headline Black" w:cs="Helvetica"/>
      <w:b w:val="0"/>
      <w:bCs w:val="0"/>
      <w:color w:val="11171A"/>
      <w:sz w:val="59"/>
      <w:szCs w:val="59"/>
    </w:rPr>
  </w:style>
  <w:style w:type="paragraph" w:customStyle="1" w:styleId="SageIntro">
    <w:name w:val="Sage Intro"/>
    <w:basedOn w:val="NormalWeb"/>
    <w:link w:val="SageIntroChar"/>
    <w:qFormat/>
    <w:rsid w:val="00DC12E1"/>
    <w:pPr>
      <w:shd w:val="clear" w:color="auto" w:fill="FFFFFF"/>
      <w:spacing w:before="360" w:beforeAutospacing="0" w:after="360" w:afterAutospacing="0" w:line="384" w:lineRule="atLeast"/>
    </w:pPr>
    <w:rPr>
      <w:rFonts w:ascii="Sage Text Medium" w:hAnsi="Sage Text Medium" w:cs="Helvetica"/>
      <w:color w:val="11171A"/>
      <w:sz w:val="23"/>
      <w:szCs w:val="23"/>
    </w:rPr>
  </w:style>
  <w:style w:type="character" w:customStyle="1" w:styleId="SageHeadingChar">
    <w:name w:val="Sage Heading Char"/>
    <w:basedOn w:val="Heading1Char"/>
    <w:link w:val="SageHeading"/>
    <w:rsid w:val="00DC12E1"/>
    <w:rPr>
      <w:rFonts w:ascii="Sage Headline Black" w:eastAsia="Times New Roman" w:hAnsi="Sage Headline Black" w:cs="Helvetica"/>
      <w:b w:val="0"/>
      <w:bCs w:val="0"/>
      <w:color w:val="11171A"/>
      <w:kern w:val="36"/>
      <w:sz w:val="59"/>
      <w:szCs w:val="59"/>
      <w:shd w:val="clear" w:color="auto" w:fill="FFFFFF"/>
    </w:rPr>
  </w:style>
  <w:style w:type="paragraph" w:customStyle="1" w:styleId="SageChecklist">
    <w:name w:val="Sage Checklist"/>
    <w:basedOn w:val="NormalWeb"/>
    <w:link w:val="SageChecklistChar"/>
    <w:qFormat/>
    <w:rsid w:val="00DC12E1"/>
    <w:pPr>
      <w:numPr>
        <w:numId w:val="1"/>
      </w:numPr>
      <w:shd w:val="clear" w:color="auto" w:fill="FFFFFF"/>
      <w:spacing w:before="360" w:beforeAutospacing="0" w:after="360" w:afterAutospacing="0"/>
      <w:ind w:left="714" w:hanging="357"/>
    </w:pPr>
    <w:rPr>
      <w:rFonts w:ascii="Sage Text" w:hAnsi="Sage Text" w:cs="Helvetica"/>
      <w:color w:val="11171A"/>
      <w:sz w:val="23"/>
      <w:szCs w:val="23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DC12E1"/>
    <w:rPr>
      <w:rFonts w:ascii="Times New Roman" w:eastAsia="Times New Roman" w:hAnsi="Times New Roman" w:cs="Times New Roman"/>
      <w:sz w:val="24"/>
      <w:szCs w:val="24"/>
    </w:rPr>
  </w:style>
  <w:style w:type="character" w:customStyle="1" w:styleId="SageIntroChar">
    <w:name w:val="Sage Intro Char"/>
    <w:basedOn w:val="NormalWebChar"/>
    <w:link w:val="SageIntro"/>
    <w:rsid w:val="00DC12E1"/>
    <w:rPr>
      <w:rFonts w:ascii="Sage Text Medium" w:eastAsia="Times New Roman" w:hAnsi="Sage Text Medium" w:cs="Helvetica"/>
      <w:color w:val="11171A"/>
      <w:sz w:val="23"/>
      <w:szCs w:val="23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DC12E1"/>
    <w:rPr>
      <w:color w:val="605E5C"/>
      <w:shd w:val="clear" w:color="auto" w:fill="E1DFDD"/>
    </w:rPr>
  </w:style>
  <w:style w:type="character" w:customStyle="1" w:styleId="SageChecklistChar">
    <w:name w:val="Sage Checklist Char"/>
    <w:basedOn w:val="NormalWebChar"/>
    <w:link w:val="SageChecklist"/>
    <w:rsid w:val="00DC12E1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DC12E1"/>
    <w:rPr>
      <w:color w:val="954F72" w:themeColor="followedHyperlink"/>
      <w:u w:val="single"/>
    </w:rPr>
  </w:style>
  <w:style w:type="paragraph" w:customStyle="1" w:styleId="SageNormal">
    <w:name w:val="Sage Normal"/>
    <w:basedOn w:val="SageChecklist"/>
    <w:link w:val="SageNormalChar"/>
    <w:qFormat/>
    <w:rsid w:val="00EB1BF8"/>
    <w:pPr>
      <w:numPr>
        <w:numId w:val="0"/>
      </w:numPr>
      <w:ind w:left="357"/>
    </w:pPr>
    <w:rPr>
      <w:rFonts w:ascii="Helvetica" w:hAnsi="Helvetica"/>
    </w:rPr>
  </w:style>
  <w:style w:type="character" w:styleId="Emphasis">
    <w:name w:val="Emphasis"/>
    <w:basedOn w:val="DefaultParagraphFont"/>
    <w:uiPriority w:val="20"/>
    <w:qFormat/>
    <w:rsid w:val="00EB1BF8"/>
    <w:rPr>
      <w:i/>
      <w:iCs/>
    </w:rPr>
  </w:style>
  <w:style w:type="character" w:customStyle="1" w:styleId="SageNormalChar">
    <w:name w:val="Sage Normal Char"/>
    <w:basedOn w:val="SageChecklistChar"/>
    <w:link w:val="SageNormal"/>
    <w:rsid w:val="00EB1BF8"/>
    <w:rPr>
      <w:rFonts w:ascii="Helvetica" w:eastAsia="Times New Roman" w:hAnsi="Helvetica" w:cs="Helvetica"/>
      <w:color w:val="11171A"/>
      <w:sz w:val="23"/>
      <w:szCs w:val="23"/>
      <w:shd w:val="clear" w:color="auto" w:fill="FFFFFF"/>
    </w:rPr>
  </w:style>
  <w:style w:type="paragraph" w:customStyle="1" w:styleId="SageChecklistpara">
    <w:name w:val="Sage Checklist para"/>
    <w:basedOn w:val="NormalWeb"/>
    <w:link w:val="SageChecklistparaChar"/>
    <w:qFormat/>
    <w:rsid w:val="00496600"/>
    <w:pPr>
      <w:numPr>
        <w:numId w:val="12"/>
      </w:numPr>
      <w:shd w:val="clear" w:color="auto" w:fill="FFFFFF"/>
      <w:spacing w:before="240" w:beforeAutospacing="0" w:after="120" w:afterAutospacing="0"/>
      <w:ind w:left="714" w:hanging="357"/>
    </w:pPr>
    <w:rPr>
      <w:rFonts w:ascii="Sage Text" w:hAnsi="Sage Text" w:cs="Helvetica"/>
      <w:color w:val="11171A"/>
      <w:sz w:val="23"/>
      <w:szCs w:val="23"/>
    </w:rPr>
  </w:style>
  <w:style w:type="character" w:customStyle="1" w:styleId="SageChecklistparaChar">
    <w:name w:val="Sage Checklist para Char"/>
    <w:basedOn w:val="DefaultParagraphFont"/>
    <w:link w:val="SageChecklistpara"/>
    <w:rsid w:val="00496600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394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19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943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a.sage.com/selfservice/viewdocument.do?noCount=true&amp;externalId=79966&amp;sliceId=1&amp;isLoadPublishedVer=&amp;docType=kc&amp;docTypeID=DT_Article&amp;stateId=21187&amp;cmd=displayKC&amp;dialogID=947968&amp;ViewedDocsListHelper=com.kanisa.apps.common.BaseViewedDocsListHelperImpl&amp;openedFromSearchResults=true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na.sage.com/selfservice/viewdocument.do?noCount=true&amp;externalId=79543&amp;sliceId=1&amp;isLoadPublishedVer=&amp;docType=kc&amp;docTypeID=DT_Article&amp;stateId=4027&amp;cmd=displayKC&amp;dialogID=210538&amp;ViewedDocsListHelper=com.kanisa.apps.common.BaseViewedDocsListHelperImpl&amp;openedFromSearchResults=tru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na.sage.com/selfservice/viewdocument.do?noCount=true&amp;externalId=68385&amp;sliceId=1&amp;isLoadPublishedVer=&amp;docType=kc&amp;docTypeID=DT_Article&amp;stateId=21192&amp;cmd=displayKC&amp;dialogID=948040&amp;ViewedDocsListHelper=com.kanisa.apps.common.BaseViewedDocsListHelperImpl&amp;openedFromSearchResults=true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us-kb.sage.com/portal/app/portlets/results/viewsolution.jsp?solutionid=224924150049883&amp;page=1&amp;position=1&amp;q=how%20to%20audit%20inventor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support.na.sage.com/selfservice/viewdocument.do?externalId=49669&amp;sliceId=1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99BD1-BE2A-43AB-BD6B-856B721C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17F44-D9FE-4DF0-8BC0-CE1702B50C2C}">
  <ds:schemaRefs>
    <ds:schemaRef ds:uri="http://schemas.microsoft.com/office/2006/metadata/properties"/>
    <ds:schemaRef ds:uri="http://schemas.microsoft.com/office/infopath/2007/PartnerControls"/>
    <ds:schemaRef ds:uri="22e69b3c-c30b-42e0-acad-4cd57c208f31"/>
  </ds:schemaRefs>
</ds:datastoreItem>
</file>

<file path=customXml/itemProps3.xml><?xml version="1.0" encoding="utf-8"?>
<ds:datastoreItem xmlns:ds="http://schemas.openxmlformats.org/officeDocument/2006/customXml" ds:itemID="{F7179A1A-2119-4C41-8418-93362768C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2808</Characters>
  <Application>Microsoft Office Word</Application>
  <DocSecurity>0</DocSecurity>
  <Lines>68</Lines>
  <Paragraphs>41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2</cp:revision>
  <dcterms:created xsi:type="dcterms:W3CDTF">2024-10-03T20:59:00Z</dcterms:created>
  <dcterms:modified xsi:type="dcterms:W3CDTF">2024-10-03T20:59:00Z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c7e827cb45b4283e9a19153b9b637bc0a05abefaecedff67ce718cb5e557aac7</vt:lpwstr>
  </property>
  <property fmtid="{D5CDD505-2E9C-101B-9397-08002B2CF9AE}" pid="4" name="Base Target">
    <vt:lpwstr>_blank</vt:lpwstr>
  </property>
</Properties>
</file>